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E03339" w:rsidR="003D6997" w:rsidP="00C42F05" w:rsidRDefault="00CE03A7" w14:paraId="354A527B" w14:textId="77777777">
      <w:pPr>
        <w:pStyle w:val="Title"/>
        <w:rPr>
          <w:lang w:val="fr-FR"/>
        </w:rPr>
      </w:pPr>
      <w:bookmarkStart w:name="_GoBack" w:id="0"/>
      <w:bookmarkEnd w:id="0"/>
      <w:r w:rsidRPr="00E03339">
        <w:rPr>
          <w:rFonts w:eastAsia="Arial"/>
          <w:bCs/>
          <w:bdr w:val="nil"/>
          <w:lang w:val="fr-FR"/>
        </w:rPr>
        <w:t>Le quartz et la poussière de quartz dans le secteur des fabricants de cuisines et de meubles</w:t>
      </w:r>
    </w:p>
    <w:p w:rsidRPr="00E03339" w:rsidR="008D7BE8" w:rsidP="3AA6DDFD" w:rsidRDefault="00CE03A7" w14:paraId="03738C96" w14:textId="07D8EF12">
      <w:pPr>
        <w:rPr>
          <w:rFonts w:eastAsia="Arial" w:cs="Arial"/>
          <w:b w:val="1"/>
          <w:bCs w:val="1"/>
          <w:lang w:val="fr-FR"/>
        </w:rPr>
      </w:pPr>
      <w:r w:rsidRPr="404621EF" w:rsidR="00CE03A7">
        <w:rPr>
          <w:rFonts w:eastAsia="Arial" w:cs="Arial"/>
          <w:b w:val="1"/>
          <w:bCs w:val="1"/>
          <w:bdr w:val="nil"/>
          <w:lang w:val="fr-FR"/>
        </w:rPr>
        <w:t xml:space="preserve">Le CBE (Contrôle du bien-être au travail) contrôle chaque année certains points épineux spécifiques dans des secteurs et régions spécifiques. </w:t>
      </w:r>
      <w:r w:rsidRPr="404621EF" w:rsidR="54E18E47">
        <w:rPr>
          <w:rFonts w:eastAsia="Arial" w:cs="Arial"/>
          <w:b w:val="1"/>
          <w:bCs w:val="1"/>
          <w:bdr w:val="nil"/>
          <w:lang w:val="fr-FR"/>
        </w:rPr>
        <w:t xml:space="preserve">L’</w:t>
      </w:r>
      <w:r w:rsidRPr="404621EF" w:rsidR="00CE03A7">
        <w:rPr>
          <w:rFonts w:eastAsia="Arial" w:cs="Arial"/>
          <w:b w:val="1"/>
          <w:bCs w:val="1"/>
          <w:bdr w:val="nil"/>
          <w:lang w:val="fr-FR"/>
        </w:rPr>
        <w:t xml:space="preserve">une de ces campagnes d'inspection s'intéresse aux risques liés à la poussière de quartz issue de matériaux composites dans le secteur des fabricants de cuisines et de meubles. </w:t>
      </w:r>
      <w:r w:rsidRPr="3AA6DDFD" w:rsidR="3D14CEF0">
        <w:rPr>
          <w:rFonts w:eastAsia="Arial" w:cs="Arial"/>
          <w:b w:val="1"/>
          <w:bCs w:val="1"/>
          <w:lang w:val="fr-FR"/>
        </w:rPr>
        <w:t>Ce document d'information fournit des renseignements utiles pour respecter la législation et assurer la santé et la sécurité des travailleurs.</w:t>
      </w:r>
      <w:r w:rsidRPr="404621EF" w:rsidR="00CE03A7">
        <w:rPr>
          <w:rFonts w:eastAsia="Arial" w:cs="Arial"/>
          <w:b w:val="1"/>
          <w:bCs w:val="1"/>
          <w:bdr w:val="nil"/>
          <w:lang w:val="fr-FR"/>
        </w:rPr>
        <w:t xml:space="preserve"> </w:t>
      </w:r>
      <w:r w:rsidRPr="404621EF" w:rsidR="00CE03A7">
        <w:rPr>
          <w:rFonts w:eastAsia="Arial" w:cs="Arial"/>
          <w:b w:val="1"/>
          <w:bCs w:val="1"/>
          <w:color w:val="7843A5"/>
          <w:sz w:val="24"/>
          <w:szCs w:val="24"/>
          <w:bdr w:val="nil"/>
          <w:lang w:val="fr-FR"/>
        </w:rPr>
        <w:t xml:space="preserve"> </w:t>
      </w:r>
    </w:p>
    <w:p w:rsidR="3AA6DDFD" w:rsidP="3AA6DDFD" w:rsidRDefault="3AA6DDFD" w14:paraId="013A00B7" w14:textId="6042166F">
      <w:pPr>
        <w:pStyle w:val="Normal"/>
        <w:rPr>
          <w:rFonts w:eastAsia="Arial" w:cs="Arial"/>
          <w:b w:val="1"/>
          <w:bCs w:val="1"/>
          <w:color w:val="7843A5"/>
          <w:sz w:val="24"/>
          <w:szCs w:val="24"/>
          <w:lang w:val="fr-FR"/>
        </w:rPr>
      </w:pPr>
    </w:p>
    <w:p w:rsidRPr="00E03339" w:rsidR="00A54676" w:rsidP="00E36097" w:rsidRDefault="00CE03A7" w14:paraId="6AFE48CE" w14:textId="77777777">
      <w:pPr>
        <w:pStyle w:val="Titel2"/>
        <w:rPr>
          <w:lang w:val="fr-FR"/>
        </w:rPr>
      </w:pPr>
      <w:r w:rsidRPr="00E03339">
        <w:rPr>
          <w:rFonts w:eastAsia="Arial"/>
          <w:bCs/>
          <w:bdr w:val="nil"/>
          <w:lang w:val="fr-FR"/>
        </w:rPr>
        <w:t>Risques et législation</w:t>
      </w:r>
    </w:p>
    <w:p w:rsidRPr="00E03339" w:rsidR="00E36097" w:rsidP="00623194" w:rsidRDefault="00CE03A7" w14:paraId="2012E3C0" w14:textId="77777777">
      <w:pPr>
        <w:pStyle w:val="Titel3"/>
        <w:rPr>
          <w:lang w:val="fr-FR"/>
        </w:rPr>
      </w:pPr>
      <w:r w:rsidRPr="00E03339">
        <w:rPr>
          <w:rFonts w:eastAsia="Arial"/>
          <w:bCs/>
          <w:szCs w:val="20"/>
          <w:bdr w:val="nil"/>
          <w:lang w:val="fr-FR"/>
        </w:rPr>
        <w:t>Risques pour la santé liés à la poussière de quartz</w:t>
      </w:r>
    </w:p>
    <w:p w:rsidRPr="00E03339" w:rsidR="005E54F7" w:rsidP="404621EF" w:rsidRDefault="00CE03A7" w14:paraId="36DC3B9C" w14:textId="77777777">
      <w:pPr>
        <w:rPr>
          <w:rFonts w:eastAsia="Arial" w:cs="Arial"/>
          <w:lang w:val="fr-FR"/>
        </w:rPr>
      </w:pPr>
      <w:r w:rsidRPr="404621EF">
        <w:rPr>
          <w:rFonts w:eastAsia="Arial" w:cs="Arial"/>
          <w:bdr w:val="nil"/>
          <w:lang w:val="fr-FR"/>
        </w:rPr>
        <w:t xml:space="preserve">Dans le secteur du gros œuvre, les dangers de la poussière de quartz sont bien connus. Le meulage, le ponçage ou l'usinage de matériaux de construction contenant du quartz libère des particules de poussière si fines qu'elles pénètrent profondément dans les alvéoles pulmonaires. Exemples : béton, silico-calcaire, brique, céramique, béton cellulaire... Dans les poumons, ces particules provoquent de l'irritation et une multiplication du tissu conjonctif. La capacité pulmonaire diminue, et au bout d'un certain temps, la victime souffre d'essoufflement et d'oppression. Ce phénomène est connu sous le nom de </w:t>
      </w:r>
      <w:r w:rsidRPr="404621EF">
        <w:rPr>
          <w:rFonts w:eastAsia="Arial" w:cs="Arial"/>
          <w:b/>
          <w:bCs/>
          <w:bdr w:val="nil"/>
          <w:lang w:val="fr-FR"/>
        </w:rPr>
        <w:t>pneumoconiose ou silicose</w:t>
      </w:r>
      <w:r w:rsidRPr="404621EF">
        <w:rPr>
          <w:rFonts w:eastAsia="Arial" w:cs="Arial"/>
          <w:bdr w:val="nil"/>
          <w:lang w:val="fr-FR"/>
        </w:rPr>
        <w:t xml:space="preserve">. À long terme, la silicose peut causer un </w:t>
      </w:r>
      <w:r w:rsidRPr="404621EF">
        <w:rPr>
          <w:rFonts w:eastAsia="Arial" w:cs="Arial"/>
          <w:b/>
          <w:bCs/>
          <w:bdr w:val="nil"/>
          <w:lang w:val="fr-FR"/>
        </w:rPr>
        <w:t>cancer (du poumon)</w:t>
      </w:r>
      <w:r w:rsidRPr="404621EF">
        <w:rPr>
          <w:rFonts w:eastAsia="Arial" w:cs="Arial"/>
          <w:bdr w:val="nil"/>
          <w:lang w:val="fr-FR"/>
        </w:rPr>
        <w:t>.</w:t>
      </w:r>
    </w:p>
    <w:p w:rsidRPr="00E03339" w:rsidR="009E1913" w:rsidP="00623194" w:rsidRDefault="00CE03A7" w14:paraId="7005BAA0" w14:textId="77777777">
      <w:pPr>
        <w:pStyle w:val="Titel3"/>
        <w:rPr>
          <w:lang w:val="fr-FR"/>
        </w:rPr>
      </w:pPr>
      <w:r w:rsidRPr="00E03339">
        <w:rPr>
          <w:rFonts w:eastAsia="Arial"/>
          <w:bCs/>
          <w:szCs w:val="20"/>
          <w:bdr w:val="nil"/>
          <w:lang w:val="fr-FR"/>
        </w:rPr>
        <w:t>La poussière de quartz dans la législation</w:t>
      </w:r>
    </w:p>
    <w:p w:rsidRPr="00E03339" w:rsidR="009E1913" w:rsidP="00332528" w:rsidRDefault="00CE03A7" w14:paraId="2D44599A" w14:textId="77777777">
      <w:pPr>
        <w:rPr>
          <w:lang w:val="fr-FR"/>
        </w:rPr>
      </w:pPr>
      <w:r w:rsidRPr="00E03339">
        <w:rPr>
          <w:rFonts w:eastAsia="Arial" w:cs="Arial"/>
          <w:bdr w:val="nil"/>
          <w:lang w:val="fr-FR"/>
        </w:rPr>
        <w:t xml:space="preserve">En tant qu’employeur, vous êtes responsable de la sécurité et de la santé de vos travailleurs. La législation sur le bien-être esquisse le cadre de vos obligations en la matière. </w:t>
      </w:r>
      <w:r w:rsidRPr="00E03339">
        <w:rPr>
          <w:rFonts w:eastAsia="Arial" w:cs="Arial"/>
          <w:b/>
          <w:bCs/>
          <w:bdr w:val="nil"/>
          <w:lang w:val="fr-FR"/>
        </w:rPr>
        <w:t>La silice (quartz)</w:t>
      </w:r>
      <w:r w:rsidRPr="00E03339">
        <w:rPr>
          <w:rFonts w:eastAsia="Arial" w:cs="Arial"/>
          <w:bdr w:val="nil"/>
          <w:lang w:val="fr-FR"/>
        </w:rPr>
        <w:t xml:space="preserve"> a récemment été reprise à l'</w:t>
      </w:r>
      <w:r w:rsidRPr="00E03339">
        <w:rPr>
          <w:rFonts w:eastAsia="Arial" w:cs="Arial"/>
          <w:b/>
          <w:bCs/>
          <w:bdr w:val="nil"/>
          <w:lang w:val="fr-FR"/>
        </w:rPr>
        <w:t>annexe VI.2-2</w:t>
      </w:r>
      <w:r w:rsidRPr="00E03339">
        <w:rPr>
          <w:rFonts w:eastAsia="Arial" w:cs="Arial"/>
          <w:bdr w:val="nil"/>
          <w:lang w:val="fr-FR"/>
        </w:rPr>
        <w:t xml:space="preserve"> du </w:t>
      </w:r>
      <w:r w:rsidRPr="00E03339">
        <w:rPr>
          <w:rFonts w:eastAsia="Arial" w:cs="Arial"/>
          <w:b/>
          <w:bCs/>
          <w:bdr w:val="nil"/>
          <w:lang w:val="fr-FR"/>
        </w:rPr>
        <w:t>code du bien-être au travail</w:t>
      </w:r>
      <w:r w:rsidRPr="00E03339">
        <w:rPr>
          <w:rFonts w:eastAsia="Arial" w:cs="Arial"/>
          <w:bdr w:val="nil"/>
          <w:lang w:val="fr-FR"/>
        </w:rPr>
        <w:t xml:space="preserve">. Cela signifie que le législateur qualifie </w:t>
      </w:r>
      <w:r w:rsidRPr="00E03339">
        <w:rPr>
          <w:rFonts w:eastAsia="Arial" w:cs="Arial"/>
          <w:b/>
          <w:bCs/>
          <w:bdr w:val="nil"/>
          <w:lang w:val="fr-FR"/>
        </w:rPr>
        <w:t>explicitement</w:t>
      </w:r>
      <w:r w:rsidRPr="00E03339">
        <w:rPr>
          <w:rFonts w:eastAsia="Arial" w:cs="Arial"/>
          <w:bdr w:val="nil"/>
          <w:lang w:val="fr-FR"/>
        </w:rPr>
        <w:t xml:space="preserve"> cette substance de </w:t>
      </w:r>
      <w:r w:rsidRPr="00E03339">
        <w:rPr>
          <w:rFonts w:eastAsia="Arial" w:cs="Arial"/>
          <w:b/>
          <w:bCs/>
          <w:bdr w:val="nil"/>
          <w:lang w:val="fr-FR"/>
        </w:rPr>
        <w:t>cancérogène</w:t>
      </w:r>
      <w:r w:rsidRPr="00E03339">
        <w:rPr>
          <w:rFonts w:eastAsia="Arial" w:cs="Arial"/>
          <w:bdr w:val="nil"/>
          <w:lang w:val="fr-FR"/>
        </w:rPr>
        <w:t>. Concrètement, vous êtes tenu(e) de prendre les mesures de prévention nécessaires pour préserver vos travailleurs de l'exposition à la poussière de quartz.</w:t>
      </w:r>
    </w:p>
    <w:p w:rsidRPr="00E03339" w:rsidR="007E267B" w:rsidP="00623194" w:rsidRDefault="00CE03A7" w14:paraId="1A1C679D" w14:textId="77777777">
      <w:pPr>
        <w:pStyle w:val="Titel3"/>
        <w:rPr>
          <w:lang w:val="fr-FR"/>
        </w:rPr>
      </w:pPr>
      <w:r w:rsidRPr="00E03339">
        <w:rPr>
          <w:rFonts w:eastAsia="Arial"/>
          <w:bCs/>
          <w:szCs w:val="20"/>
          <w:bdr w:val="nil"/>
          <w:lang w:val="fr-FR"/>
        </w:rPr>
        <w:t>Les fabricants de cuisines et de meubles également concernés ?</w:t>
      </w:r>
    </w:p>
    <w:p w:rsidRPr="00E03339" w:rsidR="007E267B" w:rsidP="007E267B" w:rsidRDefault="00CE03A7" w14:paraId="09B3DA74" w14:textId="77777777">
      <w:pPr>
        <w:rPr>
          <w:lang w:val="fr-FR"/>
        </w:rPr>
      </w:pPr>
      <w:r w:rsidRPr="00E03339">
        <w:rPr>
          <w:noProof/>
          <w:lang w:val="fr-FR" w:eastAsia="fr-BE"/>
        </w:rPr>
        <w:drawing>
          <wp:anchor distT="0" distB="0" distL="114300" distR="114300" simplePos="0" relativeHeight="251658241" behindDoc="0" locked="0" layoutInCell="1" allowOverlap="1" wp14:anchorId="4C45628A" wp14:editId="07777777">
            <wp:simplePos x="0" y="0"/>
            <wp:positionH relativeFrom="column">
              <wp:posOffset>4099560</wp:posOffset>
            </wp:positionH>
            <wp:positionV relativeFrom="paragraph">
              <wp:posOffset>1430020</wp:posOffset>
            </wp:positionV>
            <wp:extent cx="2009775" cy="1451610"/>
            <wp:effectExtent l="0" t="0" r="952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357501"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9775" cy="1451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3339" w:rsidR="00394DA8">
        <w:rPr>
          <w:noProof/>
          <w:lang w:val="fr-FR" w:eastAsia="fr-BE"/>
        </w:rPr>
        <w:drawing>
          <wp:anchor distT="0" distB="0" distL="114300" distR="114300" simplePos="0" relativeHeight="251658240" behindDoc="0" locked="0" layoutInCell="1" allowOverlap="1" wp14:anchorId="45CCAB5A" wp14:editId="07777777">
            <wp:simplePos x="0" y="0"/>
            <wp:positionH relativeFrom="column">
              <wp:posOffset>3175</wp:posOffset>
            </wp:positionH>
            <wp:positionV relativeFrom="paragraph">
              <wp:posOffset>5715</wp:posOffset>
            </wp:positionV>
            <wp:extent cx="2188845" cy="1552575"/>
            <wp:effectExtent l="0" t="0" r="1905" b="952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831676"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18884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3339">
        <w:rPr>
          <w:rFonts w:eastAsia="Arial" w:cs="Arial"/>
          <w:bdr w:val="nil"/>
          <w:lang w:val="fr-FR"/>
        </w:rPr>
        <w:t xml:space="preserve">Les fabricants de cuisines et de meubles sont relativement peu en contact avec des matériaux contenant du quartz. Il y a toutefois une exception, à savoir les entreprises qui transforment elles-mêmes des </w:t>
      </w:r>
      <w:r w:rsidRPr="00E03339">
        <w:rPr>
          <w:rFonts w:eastAsia="Arial" w:cs="Arial"/>
          <w:b/>
          <w:bCs/>
          <w:bdr w:val="nil"/>
          <w:lang w:val="fr-FR"/>
        </w:rPr>
        <w:t>plans de travail en pierre naturelle ou en matériaux composites</w:t>
      </w:r>
      <w:r w:rsidRPr="00E03339">
        <w:rPr>
          <w:rFonts w:eastAsia="Arial" w:cs="Arial"/>
          <w:bdr w:val="nil"/>
          <w:lang w:val="fr-FR"/>
        </w:rPr>
        <w:t xml:space="preserve">. Cela peut aller de la fabrication de plans de travail à des (petites) adaptations sur le chantier : opérations de forage, de fraisage... Les plans de travail en pierre naturelle ou en matériau composite sont généralement constitués d'au moins 95 % de quartz ou de granit. La poussière libérée lors de ces opérations est donc loin d'être inoffensive. </w:t>
      </w:r>
    </w:p>
    <w:p w:rsidRPr="00E03339" w:rsidR="00EF3C0F" w:rsidP="007E267B" w:rsidRDefault="00EF3C0F" w14:paraId="672A6659" w14:textId="77777777">
      <w:pPr>
        <w:rPr>
          <w:lang w:val="fr-FR"/>
        </w:rPr>
      </w:pPr>
    </w:p>
    <w:p w:rsidRPr="00E03339" w:rsidR="004E34B3" w:rsidP="007E267B" w:rsidRDefault="00CE03A7" w14:paraId="15D8430D" w14:textId="4C03F8C8">
      <w:pPr>
        <w:rPr>
          <w:lang w:val="fr-FR"/>
        </w:rPr>
      </w:pPr>
      <w:r w:rsidRPr="00E03339" w:rsidR="00CE03A7">
        <w:rPr>
          <w:rFonts w:eastAsia="Arial" w:cs="Arial"/>
          <w:bdr w:val="nil"/>
          <w:lang w:val="fr-FR"/>
        </w:rPr>
        <w:t xml:space="preserve">Cependant, la poussière de quartz n'est pas la seule forme de poussière potentiellement nocive pour la santé de vos travailleurs. La </w:t>
      </w:r>
      <w:r w:rsidRPr="00E03339" w:rsidR="00CE03A7">
        <w:rPr>
          <w:rFonts w:eastAsia="Arial" w:cs="Arial"/>
          <w:b w:val="1"/>
          <w:bCs w:val="1"/>
          <w:bdr w:val="nil"/>
          <w:lang w:val="fr-FR"/>
        </w:rPr>
        <w:t xml:space="preserve">poussière de bois dur, de MDF, de panneau aggloméré (mélaminé ou non), de </w:t>
      </w:r>
      <w:proofErr w:type="spellStart"/>
      <w:r w:rsidRPr="00E03339" w:rsidR="00CE03A7">
        <w:rPr>
          <w:rFonts w:eastAsia="Arial" w:cs="Arial"/>
          <w:b w:val="1"/>
          <w:bCs w:val="1"/>
          <w:bdr w:val="nil"/>
          <w:lang w:val="fr-FR"/>
        </w:rPr>
        <w:t>solid</w:t>
      </w:r>
      <w:proofErr w:type="spellEnd"/>
      <w:r w:rsidRPr="00E03339" w:rsidR="00CE03A7">
        <w:rPr>
          <w:rFonts w:eastAsia="Arial" w:cs="Arial"/>
          <w:b w:val="1"/>
          <w:bCs w:val="1"/>
          <w:bdr w:val="nil"/>
          <w:lang w:val="fr-FR"/>
        </w:rPr>
        <w:t xml:space="preserve"> surface…</w:t>
      </w:r>
      <w:r w:rsidRPr="00E03339" w:rsidR="00CE03A7">
        <w:rPr>
          <w:rFonts w:eastAsia="Arial" w:cs="Arial"/>
          <w:bdr w:val="nil"/>
          <w:lang w:val="fr-FR"/>
        </w:rPr>
        <w:t xml:space="preserve"> contient aussi des substances nocives, voire cancérogènes. Ces sujets seront également abordés par </w:t>
      </w:r>
      <w:r w:rsidRPr="00E03339" w:rsidR="135E661A">
        <w:rPr>
          <w:rFonts w:eastAsia="Arial" w:cs="Arial"/>
          <w:bdr w:val="nil"/>
          <w:lang w:val="fr-FR"/>
        </w:rPr>
        <w:t xml:space="preserve">l</w:t>
      </w:r>
      <w:r w:rsidRPr="00E03339" w:rsidR="00CE03A7">
        <w:rPr>
          <w:rFonts w:eastAsia="Arial" w:cs="Arial"/>
          <w:bdr w:val="nil"/>
          <w:lang w:val="fr-FR"/>
        </w:rPr>
        <w:t xml:space="preserve">'inspection du CBE.</w:t>
      </w:r>
    </w:p>
    <w:p w:rsidRPr="00E03339" w:rsidR="00CC6613" w:rsidP="005048CB" w:rsidRDefault="00CE03A7" w14:paraId="4B479574" w14:textId="77777777">
      <w:pPr>
        <w:pStyle w:val="Titel2"/>
        <w:rPr>
          <w:lang w:val="fr-FR"/>
        </w:rPr>
      </w:pPr>
      <w:r w:rsidRPr="00E03339">
        <w:rPr>
          <w:rFonts w:eastAsia="Arial"/>
          <w:bCs/>
          <w:bdr w:val="nil"/>
          <w:lang w:val="fr-FR"/>
        </w:rPr>
        <w:t>Principales mesures de prévention</w:t>
      </w:r>
    </w:p>
    <w:p w:rsidRPr="00E03339" w:rsidR="004A1AD5" w:rsidP="004A1AD5" w:rsidRDefault="00CE03A7" w14:paraId="44B13858" w14:textId="77777777">
      <w:pPr>
        <w:pStyle w:val="Titel3"/>
        <w:rPr>
          <w:lang w:val="fr-FR"/>
        </w:rPr>
      </w:pPr>
      <w:r w:rsidRPr="00E03339">
        <w:rPr>
          <w:rFonts w:eastAsia="Arial"/>
          <w:bCs/>
          <w:szCs w:val="20"/>
          <w:bdr w:val="nil"/>
          <w:lang w:val="fr-FR"/>
        </w:rPr>
        <w:t>Utilisez autant que possible des machines CNC avec aspiration à la source</w:t>
      </w:r>
    </w:p>
    <w:p w:rsidRPr="00E03339" w:rsidR="00C41589" w:rsidP="00C41589" w:rsidRDefault="00CE03A7" w14:paraId="60004258" w14:textId="77777777">
      <w:pPr>
        <w:rPr>
          <w:lang w:val="fr-FR"/>
        </w:rPr>
      </w:pPr>
      <w:r w:rsidRPr="00E03339">
        <w:rPr>
          <w:rFonts w:eastAsia="Arial" w:cs="Arial"/>
          <w:bdr w:val="nil"/>
          <w:lang w:val="fr-FR"/>
        </w:rPr>
        <w:t xml:space="preserve">Les machines d'usinage commandées par ordinateur et pourvues d'une </w:t>
      </w:r>
      <w:r w:rsidRPr="00E03339">
        <w:rPr>
          <w:rFonts w:eastAsia="Arial" w:cs="Arial"/>
          <w:b/>
          <w:bCs/>
          <w:bdr w:val="nil"/>
          <w:lang w:val="fr-FR"/>
        </w:rPr>
        <w:t>cabine complètement fermée</w:t>
      </w:r>
      <w:r w:rsidRPr="00E03339">
        <w:rPr>
          <w:rFonts w:eastAsia="Arial" w:cs="Arial"/>
          <w:bdr w:val="nil"/>
          <w:lang w:val="fr-FR"/>
        </w:rPr>
        <w:t xml:space="preserve"> constituent la meilleure solution. La poussière est aspirée aussi près que possible de l'opération d'usinage. Il existe des machines automatisées équipées d'un système de </w:t>
      </w:r>
      <w:r w:rsidRPr="00E03339">
        <w:rPr>
          <w:rFonts w:eastAsia="Arial" w:cs="Arial"/>
          <w:b/>
          <w:bCs/>
          <w:bdr w:val="nil"/>
          <w:lang w:val="fr-FR"/>
        </w:rPr>
        <w:t>refroidissement à l'eau</w:t>
      </w:r>
      <w:r w:rsidRPr="00E03339">
        <w:rPr>
          <w:rFonts w:eastAsia="Arial" w:cs="Arial"/>
          <w:bdr w:val="nil"/>
          <w:lang w:val="fr-FR"/>
        </w:rPr>
        <w:t>, y compris pour l'usinage de la pierre naturelle. L'eau assure également un dépôt de la poussière produite.</w:t>
      </w:r>
    </w:p>
    <w:p w:rsidRPr="00E03339" w:rsidR="0068346B" w:rsidP="00C41589" w:rsidRDefault="00CE03A7" w14:paraId="0A37501D" w14:textId="77777777">
      <w:pPr>
        <w:rPr>
          <w:lang w:val="fr-FR"/>
        </w:rPr>
      </w:pPr>
      <w:r w:rsidRPr="00E03339">
        <w:rPr>
          <w:noProof/>
          <w:lang w:val="fr-FR" w:eastAsia="fr-BE"/>
        </w:rPr>
        <w:drawing>
          <wp:inline distT="0" distB="0" distL="0" distR="0" wp14:anchorId="67C5C823" wp14:editId="07777777">
            <wp:extent cx="6120765" cy="207899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97743"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120765" cy="2078990"/>
                    </a:xfrm>
                    <a:prstGeom prst="rect">
                      <a:avLst/>
                    </a:prstGeom>
                    <a:noFill/>
                    <a:ln>
                      <a:noFill/>
                    </a:ln>
                  </pic:spPr>
                </pic:pic>
              </a:graphicData>
            </a:graphic>
          </wp:inline>
        </w:drawing>
      </w:r>
    </w:p>
    <w:p w:rsidRPr="00E03339" w:rsidR="00595E75" w:rsidP="00CC2AA0" w:rsidRDefault="00CE03A7" w14:paraId="028E9B5C" w14:textId="77777777">
      <w:pPr>
        <w:pStyle w:val="Titel3"/>
        <w:rPr>
          <w:lang w:val="fr-FR"/>
        </w:rPr>
      </w:pPr>
      <w:r w:rsidRPr="00E03339">
        <w:rPr>
          <w:noProof/>
          <w:lang w:val="fr-FR" w:eastAsia="fr-BE"/>
        </w:rPr>
        <w:drawing>
          <wp:anchor distT="0" distB="0" distL="114300" distR="114300" simplePos="0" relativeHeight="251658242" behindDoc="0" locked="0" layoutInCell="1" allowOverlap="1" wp14:anchorId="4BD478E1" wp14:editId="07777777">
            <wp:simplePos x="0" y="0"/>
            <wp:positionH relativeFrom="column">
              <wp:posOffset>4432036</wp:posOffset>
            </wp:positionH>
            <wp:positionV relativeFrom="paragraph">
              <wp:posOffset>86995</wp:posOffset>
            </wp:positionV>
            <wp:extent cx="1689100" cy="1310640"/>
            <wp:effectExtent l="0" t="0" r="6350" b="381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42888"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689100"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Pr="404621EF">
        <w:rPr>
          <w:rFonts w:eastAsia="Arial"/>
          <w:bdr w:val="nil"/>
          <w:lang w:val="fr-FR"/>
        </w:rPr>
        <w:t>Points d'attention lors de l'utilisation d'outils électriques à main</w:t>
      </w:r>
    </w:p>
    <w:p w:rsidRPr="00E03339" w:rsidR="00CC2AA0" w:rsidP="00C41589" w:rsidRDefault="00CE03A7" w14:paraId="3655776E" w14:textId="77777777">
      <w:pPr>
        <w:rPr>
          <w:lang w:val="fr-FR"/>
        </w:rPr>
      </w:pPr>
      <w:r w:rsidRPr="00E03339">
        <w:rPr>
          <w:rFonts w:eastAsia="Arial" w:cs="Arial"/>
          <w:bdr w:val="nil"/>
          <w:lang w:val="fr-FR"/>
        </w:rPr>
        <w:t>En cas d'utilisation de machines à commande manuelle ou d'outils électriques à main, il est plus tentant de travailler rapidement et sans protection. Le facteur humain joue donc un rôle important. Dès lors, assurez-vous que vos travailleurs disposent du matériel et des équipements de protection adéquats. Veillez également à ce qu'ils soient suffisamment formés et sensibilisés et reçoivent les instructions nécessaires.</w:t>
      </w:r>
    </w:p>
    <w:p w:rsidRPr="00E03339" w:rsidR="00CE2705" w:rsidP="00E712DA" w:rsidRDefault="00CE03A7" w14:paraId="1B6506A7" w14:textId="77777777">
      <w:pPr>
        <w:pStyle w:val="Nummering"/>
        <w:rPr>
          <w:lang w:val="fr-FR"/>
        </w:rPr>
      </w:pPr>
      <w:r w:rsidRPr="00E03339">
        <w:rPr>
          <w:noProof/>
          <w:lang w:val="fr-FR" w:eastAsia="fr-BE"/>
        </w:rPr>
        <w:drawing>
          <wp:anchor distT="0" distB="0" distL="114300" distR="114300" simplePos="0" relativeHeight="251658243" behindDoc="0" locked="0" layoutInCell="1" allowOverlap="1" wp14:anchorId="0067DC27" wp14:editId="07777777">
            <wp:simplePos x="0" y="0"/>
            <wp:positionH relativeFrom="column">
              <wp:posOffset>4438015</wp:posOffset>
            </wp:positionH>
            <wp:positionV relativeFrom="paragraph">
              <wp:posOffset>72019</wp:posOffset>
            </wp:positionV>
            <wp:extent cx="1681480" cy="134239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82919" name="Picture 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681480" cy="1342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3339">
        <w:rPr>
          <w:rFonts w:eastAsia="Arial"/>
          <w:bdr w:val="nil"/>
          <w:lang w:val="fr-FR"/>
        </w:rPr>
        <w:t xml:space="preserve">Travaillez </w:t>
      </w:r>
      <w:r w:rsidRPr="00E03339">
        <w:rPr>
          <w:rFonts w:eastAsia="Arial"/>
          <w:b/>
          <w:bCs/>
          <w:bdr w:val="nil"/>
          <w:lang w:val="fr-FR"/>
        </w:rPr>
        <w:t>à l'extérieur</w:t>
      </w:r>
      <w:r w:rsidRPr="00E03339">
        <w:rPr>
          <w:rFonts w:eastAsia="Arial"/>
          <w:bdr w:val="nil"/>
          <w:lang w:val="fr-FR"/>
        </w:rPr>
        <w:t xml:space="preserve"> ou dans un </w:t>
      </w:r>
      <w:r w:rsidRPr="00E03339">
        <w:rPr>
          <w:rFonts w:eastAsia="Arial"/>
          <w:b/>
          <w:bCs/>
          <w:bdr w:val="nil"/>
          <w:lang w:val="fr-FR"/>
        </w:rPr>
        <w:t>atelier bien aéré</w:t>
      </w:r>
      <w:r w:rsidRPr="00E03339">
        <w:rPr>
          <w:rFonts w:eastAsia="Arial"/>
          <w:bdr w:val="nil"/>
          <w:lang w:val="fr-FR"/>
        </w:rPr>
        <w:t xml:space="preserve">. En cas de travaux d'usinage longs ou intensifs, il est conseillé de travailler dans une </w:t>
      </w:r>
      <w:r w:rsidRPr="00E03339">
        <w:rPr>
          <w:rFonts w:eastAsia="Arial"/>
          <w:b/>
          <w:bCs/>
          <w:bdr w:val="nil"/>
          <w:lang w:val="fr-FR"/>
        </w:rPr>
        <w:t>cabine (de peinture)</w:t>
      </w:r>
      <w:r w:rsidRPr="00E03339">
        <w:rPr>
          <w:rFonts w:eastAsia="Arial"/>
          <w:bdr w:val="nil"/>
          <w:lang w:val="fr-FR"/>
        </w:rPr>
        <w:t xml:space="preserve"> fermée ou </w:t>
      </w:r>
      <w:r w:rsidRPr="00E03339">
        <w:rPr>
          <w:rFonts w:eastAsia="Arial"/>
          <w:b/>
          <w:bCs/>
          <w:bdr w:val="nil"/>
          <w:lang w:val="fr-FR"/>
        </w:rPr>
        <w:t>ouverte</w:t>
      </w:r>
      <w:r w:rsidRPr="00E03339">
        <w:rPr>
          <w:rFonts w:eastAsia="Arial"/>
          <w:bdr w:val="nil"/>
          <w:lang w:val="fr-FR"/>
        </w:rPr>
        <w:t>. N'oubliez pas de remplacer régulièrement les filtres et de nettoyer la cabine.</w:t>
      </w:r>
    </w:p>
    <w:p w:rsidRPr="00E03339" w:rsidR="00134D7C" w:rsidP="00134D7C" w:rsidRDefault="00CE03A7" w14:paraId="680FFACF" w14:textId="3EE96E0C">
      <w:pPr>
        <w:pStyle w:val="Nummering"/>
        <w:rPr>
          <w:lang w:val="fr-FR"/>
        </w:rPr>
      </w:pPr>
      <w:r w:rsidRPr="00E03339">
        <w:rPr>
          <w:rFonts w:eastAsia="Arial"/>
          <w:bdr w:val="nil"/>
          <w:lang w:val="fr-FR"/>
        </w:rPr>
        <w:t xml:space="preserve">Utilisez des </w:t>
      </w:r>
      <w:r w:rsidRPr="00E03339">
        <w:rPr>
          <w:rFonts w:eastAsia="Arial"/>
          <w:b/>
          <w:bCs/>
          <w:bdr w:val="nil"/>
          <w:lang w:val="fr-FR"/>
        </w:rPr>
        <w:t>outils à main</w:t>
      </w:r>
      <w:r w:rsidRPr="00E03339">
        <w:rPr>
          <w:rFonts w:eastAsia="Arial"/>
          <w:bdr w:val="nil"/>
          <w:lang w:val="fr-FR"/>
        </w:rPr>
        <w:t xml:space="preserve"> que vous pouvez </w:t>
      </w:r>
      <w:r w:rsidRPr="00E03339" w:rsidR="32E5F6E6">
        <w:rPr>
          <w:rFonts w:eastAsia="Arial"/>
          <w:bdr w:val="nil"/>
          <w:lang w:val="fr-FR"/>
        </w:rPr>
        <w:t>r</w:t>
      </w:r>
      <w:r w:rsidRPr="00E03339">
        <w:rPr>
          <w:rFonts w:eastAsia="Arial"/>
          <w:bdr w:val="nil"/>
          <w:lang w:val="fr-FR"/>
        </w:rPr>
        <w:t xml:space="preserve">accorder à une </w:t>
      </w:r>
      <w:r w:rsidRPr="00E03339">
        <w:rPr>
          <w:rFonts w:eastAsia="Arial"/>
          <w:b/>
          <w:bCs/>
          <w:bdr w:val="nil"/>
          <w:lang w:val="fr-FR"/>
        </w:rPr>
        <w:t>arrivée d'eau</w:t>
      </w:r>
      <w:r w:rsidRPr="00E03339">
        <w:rPr>
          <w:rFonts w:eastAsia="Arial"/>
          <w:bdr w:val="nil"/>
          <w:lang w:val="fr-FR"/>
        </w:rPr>
        <w:t xml:space="preserve"> ou à un </w:t>
      </w:r>
      <w:r w:rsidRPr="00E03339">
        <w:rPr>
          <w:rFonts w:eastAsia="Arial"/>
          <w:b/>
          <w:bCs/>
          <w:bdr w:val="nil"/>
          <w:lang w:val="fr-FR"/>
        </w:rPr>
        <w:t>aspirateur</w:t>
      </w:r>
      <w:r w:rsidRPr="00E03339">
        <w:rPr>
          <w:rFonts w:eastAsia="Arial"/>
          <w:bdr w:val="nil"/>
          <w:lang w:val="fr-FR"/>
        </w:rPr>
        <w:t>. L'aspirateur doit être équipé d'un filtre HEPA (classe M minimum). Une aspiration locale externe est également possible à condition qu'elle soit placée au plus près de la source de poussière.</w:t>
      </w:r>
    </w:p>
    <w:p w:rsidRPr="00E03339" w:rsidR="007D3FAA" w:rsidP="00E712DA" w:rsidRDefault="00CE03A7" w14:paraId="3BA4990A" w14:textId="77777777">
      <w:pPr>
        <w:pStyle w:val="Nummering"/>
        <w:rPr>
          <w:lang w:val="fr-FR"/>
        </w:rPr>
      </w:pPr>
      <w:r w:rsidRPr="00E03339">
        <w:rPr>
          <w:noProof/>
          <w:lang w:val="fr-FR" w:eastAsia="fr-BE"/>
        </w:rPr>
        <w:drawing>
          <wp:anchor distT="0" distB="0" distL="114300" distR="114300" simplePos="0" relativeHeight="251658244" behindDoc="0" locked="0" layoutInCell="1" allowOverlap="1" wp14:anchorId="2C5D96B0" wp14:editId="07777777">
            <wp:simplePos x="0" y="0"/>
            <wp:positionH relativeFrom="column">
              <wp:posOffset>4429760</wp:posOffset>
            </wp:positionH>
            <wp:positionV relativeFrom="paragraph">
              <wp:posOffset>23495</wp:posOffset>
            </wp:positionV>
            <wp:extent cx="1715770" cy="1395095"/>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56319" name=""/>
                    <pic:cNvPicPr/>
                  </pic:nvPicPr>
                  <pic:blipFill>
                    <a:blip r:embed="rId16">
                      <a:extLst>
                        <a:ext uri="{28A0092B-C50C-407E-A947-70E740481C1C}">
                          <a14:useLocalDpi xmlns:a14="http://schemas.microsoft.com/office/drawing/2010/main" val="0"/>
                        </a:ext>
                      </a:extLst>
                    </a:blip>
                    <a:stretch>
                      <a:fillRect/>
                    </a:stretch>
                  </pic:blipFill>
                  <pic:spPr>
                    <a:xfrm>
                      <a:off x="0" y="0"/>
                      <a:ext cx="1715770" cy="1395095"/>
                    </a:xfrm>
                    <a:prstGeom prst="rect">
                      <a:avLst/>
                    </a:prstGeom>
                  </pic:spPr>
                </pic:pic>
              </a:graphicData>
            </a:graphic>
            <wp14:sizeRelH relativeFrom="margin">
              <wp14:pctWidth>0</wp14:pctWidth>
            </wp14:sizeRelH>
            <wp14:sizeRelV relativeFrom="margin">
              <wp14:pctHeight>0</wp14:pctHeight>
            </wp14:sizeRelV>
          </wp:anchor>
        </w:drawing>
      </w:r>
      <w:r w:rsidRPr="00E03339">
        <w:rPr>
          <w:rFonts w:eastAsia="Arial"/>
          <w:bdr w:val="nil"/>
          <w:lang w:val="fr-FR"/>
        </w:rPr>
        <w:t xml:space="preserve">Les travailleurs qui utilisent des outils électriques à main doivent porter un </w:t>
      </w:r>
      <w:r w:rsidRPr="00E03339">
        <w:rPr>
          <w:rFonts w:eastAsia="Arial"/>
          <w:b/>
          <w:bCs/>
          <w:bdr w:val="nil"/>
          <w:lang w:val="fr-FR"/>
        </w:rPr>
        <w:t>masque</w:t>
      </w:r>
      <w:r w:rsidRPr="00E03339">
        <w:rPr>
          <w:rFonts w:eastAsia="Arial"/>
          <w:bdr w:val="nil"/>
          <w:lang w:val="fr-FR"/>
        </w:rPr>
        <w:t>. Prévoyez un type P2 pour une faible exposition et P3 pour une exposition plus élevée. Les hommes portant la barbe doivent de préférence porter un masque anti-poussière recouvrant entièrement le visage. En tant qu'employeur, vous devez mettre ces équipements de protection individuelle (EPI) à disposition gratuitement, et également les entretenir ou les remplacer en temps voulu.</w:t>
      </w:r>
    </w:p>
    <w:p w:rsidRPr="00E03339" w:rsidR="000B769C" w:rsidP="000B769C" w:rsidRDefault="00CE03A7" w14:paraId="434E38C1" w14:textId="77777777">
      <w:pPr>
        <w:pStyle w:val="Nummering"/>
        <w:numPr>
          <w:ilvl w:val="0"/>
          <w:numId w:val="0"/>
        </w:numPr>
        <w:rPr>
          <w:lang w:val="fr-FR"/>
        </w:rPr>
      </w:pPr>
      <w:r w:rsidRPr="00E03339">
        <w:rPr>
          <w:rFonts w:ascii="Source Sans Pro" w:hAnsi="Source Sans Pro" w:eastAsia="Times New Roman" w:cs="Helvetica"/>
          <w:noProof/>
          <w:color w:val="424241"/>
          <w:sz w:val="24"/>
          <w:szCs w:val="24"/>
          <w:lang w:val="fr-FR" w:eastAsia="fr-BE"/>
        </w:rPr>
        <mc:AlternateContent>
          <mc:Choice Requires="wps">
            <w:drawing>
              <wp:anchor distT="0" distB="0" distL="114300" distR="114300" simplePos="0" relativeHeight="251658246" behindDoc="0" locked="0" layoutInCell="1" allowOverlap="1" wp14:anchorId="612B0D93" wp14:editId="07777777">
                <wp:simplePos x="0" y="0"/>
                <wp:positionH relativeFrom="column">
                  <wp:posOffset>4537056</wp:posOffset>
                </wp:positionH>
                <wp:positionV relativeFrom="paragraph">
                  <wp:posOffset>796444</wp:posOffset>
                </wp:positionV>
                <wp:extent cx="1899203" cy="45719"/>
                <wp:effectExtent l="0" t="647700" r="0" b="659765"/>
                <wp:wrapNone/>
                <wp:docPr id="30" name="Rechthoek 30"/>
                <wp:cNvGraphicFramePr/>
                <a:graphic xmlns:a="http://schemas.openxmlformats.org/drawingml/2006/main">
                  <a:graphicData uri="http://schemas.microsoft.com/office/word/2010/wordprocessingShape">
                    <wps:wsp>
                      <wps:cNvSpPr/>
                      <wps:spPr>
                        <a:xfrm rot="19061514">
                          <a:off x="0" y="0"/>
                          <a:ext cx="1899203" cy="45719"/>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hthoek 30" style="position:absolute;margin-left:357.25pt;margin-top:62.7pt;width:149.55pt;height:3.6pt;rotation:-2772704fd;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2pt" w14:anchorId="22F1E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"/>
            </w:pict>
          </mc:Fallback>
        </mc:AlternateContent>
      </w:r>
      <w:r w:rsidRPr="00E03339" w:rsidR="00A65217">
        <w:rPr>
          <w:rFonts w:ascii="Roboto" w:hAnsi="Roboto"/>
          <w:noProof/>
          <w:color w:val="2962FF"/>
          <w:lang w:val="fr-FR" w:eastAsia="fr-BE"/>
        </w:rPr>
        <w:drawing>
          <wp:anchor distT="0" distB="0" distL="114300" distR="114300" simplePos="0" relativeHeight="251658245" behindDoc="0" locked="0" layoutInCell="1" allowOverlap="1" wp14:anchorId="20D238B8" wp14:editId="07777777">
            <wp:simplePos x="0" y="0"/>
            <wp:positionH relativeFrom="column">
              <wp:posOffset>4156710</wp:posOffset>
            </wp:positionH>
            <wp:positionV relativeFrom="paragraph">
              <wp:posOffset>12700</wp:posOffset>
            </wp:positionV>
            <wp:extent cx="1962150" cy="1962150"/>
            <wp:effectExtent l="0" t="0" r="0" b="0"/>
            <wp:wrapSquare wrapText="bothSides"/>
            <wp:docPr id="29" name="Afbeelding 29" descr="Afbeeldingsresultaat voor persluchtpistool&quot;">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725056" name="Picture 8" descr="Afbeeldingsresultaat voor persluchtpistool&quot;">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96215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3339">
        <w:rPr>
          <w:rFonts w:eastAsia="Arial"/>
          <w:bdr w:val="nil"/>
          <w:lang w:val="fr-FR"/>
        </w:rPr>
        <w:t>Il est important que les mesures précitées soient combinées et appliquées simultanément. Autrement dit, ce n'est pas parce que votre travailleur porte un masque qu'une aspiration de la poussière n'est plus nécessaire. Inversement, les travailleurs occupés dans une cabine fermée ou ouverte doivent également porter un masque.</w:t>
      </w:r>
    </w:p>
    <w:p w:rsidRPr="00E03339" w:rsidR="00C41589" w:rsidP="00954520" w:rsidRDefault="00CE03A7" w14:paraId="16FD26CC" w14:textId="77777777">
      <w:pPr>
        <w:pStyle w:val="Titel3"/>
        <w:rPr>
          <w:lang w:val="fr-FR"/>
        </w:rPr>
      </w:pPr>
      <w:r w:rsidRPr="00E03339">
        <w:rPr>
          <w:rFonts w:eastAsia="Arial"/>
          <w:bCs/>
          <w:szCs w:val="20"/>
          <w:bdr w:val="nil"/>
          <w:lang w:val="fr-FR"/>
        </w:rPr>
        <w:t>Ne jamais utiliser un souffleur à air comprimé pour nettoyer une table de machine ou un plan de travail</w:t>
      </w:r>
    </w:p>
    <w:p w:rsidRPr="00E03339" w:rsidR="00954520" w:rsidP="00C41589" w:rsidRDefault="00CE03A7" w14:paraId="0DF8FC2D" w14:textId="77777777">
      <w:pPr>
        <w:rPr>
          <w:lang w:val="fr-FR"/>
        </w:rPr>
      </w:pPr>
      <w:r w:rsidRPr="00E03339">
        <w:rPr>
          <w:rFonts w:eastAsia="Arial" w:cs="Arial"/>
          <w:bdr w:val="nil"/>
          <w:lang w:val="fr-FR"/>
        </w:rPr>
        <w:t xml:space="preserve">Cela diffuserait la poussière dans l'atmosphère du lieu de travail et augmenterait le risque pour la santé. Il est beaucoup plus efficace de tout nettoyer à l'aide d'un aspirateur pourvu d'un filtre adapté (filtre HEPA ou aspirateur eau et poussière). </w:t>
      </w:r>
    </w:p>
    <w:p w:rsidRPr="00E03339" w:rsidR="009362C5" w:rsidP="009362C5" w:rsidRDefault="00CE03A7" w14:paraId="7F22D2B7" w14:textId="77777777">
      <w:pPr>
        <w:pStyle w:val="Titel2"/>
        <w:rPr>
          <w:lang w:val="fr-FR"/>
        </w:rPr>
      </w:pPr>
      <w:r w:rsidRPr="00E03339">
        <w:rPr>
          <w:rFonts w:eastAsia="Arial"/>
          <w:bCs/>
          <w:bdr w:val="nil"/>
          <w:lang w:val="fr-FR"/>
        </w:rPr>
        <w:t>Obligations administratives</w:t>
      </w:r>
    </w:p>
    <w:p w:rsidRPr="00E03339" w:rsidR="009A5A83" w:rsidP="00C13B97" w:rsidRDefault="00CE03A7" w14:paraId="62237FD9" w14:textId="77777777">
      <w:pPr>
        <w:rPr>
          <w:lang w:val="fr-FR"/>
        </w:rPr>
      </w:pPr>
      <w:r w:rsidRPr="00E03339">
        <w:rPr>
          <w:rFonts w:eastAsia="Arial" w:cs="Arial"/>
          <w:bdr w:val="nil"/>
          <w:lang w:val="fr-FR"/>
        </w:rPr>
        <w:t>Une visite de l'inspection du travail ne se limite pas à une visite du lieu de travail mais comporte toujours un volet administratif. Voici une liste de contrôle pratique des questions auxquelles vous pouvez vous attendre.</w:t>
      </w:r>
    </w:p>
    <w:tbl>
      <w:tblPr>
        <w:tblStyle w:val="Linksuitgelijnd"/>
        <w:tblW w:w="0" w:type="auto"/>
        <w:tblLook w:val="04A0" w:firstRow="1" w:lastRow="0" w:firstColumn="1" w:lastColumn="0" w:noHBand="0" w:noVBand="1"/>
      </w:tblPr>
      <w:tblGrid>
        <w:gridCol w:w="4889"/>
        <w:gridCol w:w="4890"/>
      </w:tblGrid>
      <w:tr w:rsidRPr="00096DD3" w:rsidR="002312D2" w:rsidTr="002312D2" w14:paraId="0660B83F" w14:textId="77777777">
        <w:trPr>
          <w:cnfStyle w:val="100000000000" w:firstRow="1" w:lastRow="0" w:firstColumn="0" w:lastColumn="0" w:oddVBand="0" w:evenVBand="0" w:oddHBand="0" w:evenHBand="0" w:firstRowFirstColumn="0" w:firstRowLastColumn="0" w:lastRowFirstColumn="0" w:lastRowLastColumn="0"/>
          <w:tblHeader/>
        </w:trPr>
        <w:tc>
          <w:tcPr>
            <w:tcW w:w="9779" w:type="dxa"/>
            <w:gridSpan w:val="2"/>
          </w:tcPr>
          <w:p w:rsidRPr="00E03339" w:rsidR="00E82D18" w:rsidP="009E7497" w:rsidRDefault="00CE03A7" w14:paraId="6E26B4CC" w14:textId="77777777">
            <w:pPr>
              <w:jc w:val="center"/>
              <w:rPr>
                <w:lang w:val="fr-FR"/>
              </w:rPr>
            </w:pPr>
            <w:r w:rsidRPr="00E03339">
              <w:rPr>
                <w:rFonts w:eastAsia="Arial" w:cs="Arial"/>
                <w:bCs/>
                <w:color w:val="FFFFFF"/>
                <w:szCs w:val="16"/>
                <w:bdr w:val="nil"/>
                <w:lang w:val="fr-FR"/>
              </w:rPr>
              <w:t>questions fréquemment posées lors d'une visite d'inspection</w:t>
            </w:r>
          </w:p>
        </w:tc>
      </w:tr>
      <w:tr w:rsidRPr="00E03339" w:rsidR="002312D2" w:rsidTr="002312D2" w14:paraId="158DED9B" w14:textId="77777777">
        <w:trPr>
          <w:cnfStyle w:val="000000100000" w:firstRow="0" w:lastRow="0" w:firstColumn="0" w:lastColumn="0" w:oddVBand="0" w:evenVBand="0" w:oddHBand="1" w:evenHBand="0" w:firstRowFirstColumn="0" w:firstRowLastColumn="0" w:lastRowFirstColumn="0" w:lastRowLastColumn="0"/>
        </w:trPr>
        <w:tc>
          <w:tcPr>
            <w:tcW w:w="4889" w:type="dxa"/>
          </w:tcPr>
          <w:p w:rsidRPr="00E03339" w:rsidR="00E82D18" w:rsidP="009E7497" w:rsidRDefault="00CE03A7" w14:paraId="39BBD818" w14:textId="77777777">
            <w:pPr>
              <w:jc w:val="center"/>
              <w:rPr>
                <w:b/>
                <w:lang w:val="fr-FR"/>
              </w:rPr>
            </w:pPr>
            <w:r w:rsidRPr="00E03339">
              <w:rPr>
                <w:rFonts w:eastAsia="Arial" w:cs="Arial"/>
                <w:b/>
                <w:bCs/>
                <w:szCs w:val="16"/>
                <w:bdr w:val="nil"/>
                <w:lang w:val="fr-FR"/>
              </w:rPr>
              <w:t>QUESTION</w:t>
            </w:r>
          </w:p>
        </w:tc>
        <w:tc>
          <w:tcPr>
            <w:tcW w:w="4890" w:type="dxa"/>
          </w:tcPr>
          <w:p w:rsidRPr="00E03339" w:rsidR="00E82D18" w:rsidP="009E7497" w:rsidRDefault="00CE03A7" w14:paraId="2FC3BC38" w14:textId="77777777">
            <w:pPr>
              <w:jc w:val="center"/>
              <w:rPr>
                <w:b/>
                <w:lang w:val="fr-FR"/>
              </w:rPr>
            </w:pPr>
            <w:r w:rsidRPr="00E03339">
              <w:rPr>
                <w:rFonts w:eastAsia="Arial" w:cs="Arial"/>
                <w:b/>
                <w:bCs/>
                <w:szCs w:val="16"/>
                <w:bdr w:val="nil"/>
                <w:lang w:val="fr-FR"/>
              </w:rPr>
              <w:t>CONSEIL</w:t>
            </w:r>
          </w:p>
        </w:tc>
      </w:tr>
      <w:tr w:rsidRPr="00096DD3" w:rsidR="002312D2" w:rsidTr="002312D2" w14:paraId="654454BC" w14:textId="77777777">
        <w:trPr>
          <w:cnfStyle w:val="000000010000" w:firstRow="0" w:lastRow="0" w:firstColumn="0" w:lastColumn="0" w:oddVBand="0" w:evenVBand="0" w:oddHBand="0" w:evenHBand="1" w:firstRowFirstColumn="0" w:firstRowLastColumn="0" w:lastRowFirstColumn="0" w:lastRowLastColumn="0"/>
        </w:trPr>
        <w:tc>
          <w:tcPr>
            <w:tcW w:w="4889" w:type="dxa"/>
            <w:vAlign w:val="top"/>
          </w:tcPr>
          <w:p w:rsidRPr="00E03339" w:rsidR="00E82D18" w:rsidP="009E7497" w:rsidRDefault="00CE03A7" w14:paraId="6E88A2D2" w14:textId="1A625951">
            <w:pPr>
              <w:rPr>
                <w:lang w:val="fr-FR"/>
              </w:rPr>
            </w:pPr>
            <w:r w:rsidRPr="00E03339">
              <w:rPr>
                <w:rFonts w:eastAsia="Arial" w:cs="Arial"/>
                <w:szCs w:val="16"/>
                <w:bdr w:val="nil"/>
                <w:lang w:val="fr-FR"/>
              </w:rPr>
              <w:t xml:space="preserve">Avez-vous réalisé une </w:t>
            </w:r>
            <w:r w:rsidR="00A43FCC">
              <w:fldChar w:fldCharType="begin"/>
            </w:r>
            <w:r w:rsidRPr="00A43FCC" w:rsidR="00A43FCC">
              <w:rPr>
                <w:lang w:val="fr-FR"/>
              </w:rPr>
              <w:instrText xml:space="preserve"> HYPERLINK "https://www.liantis.be/providoc/fr/system/files/handboeken/7233/if1465f_-_analyse_des_risques_general.pdf" \t "_blank" </w:instrText>
            </w:r>
            <w:r w:rsidR="00A43FCC">
              <w:fldChar w:fldCharType="separate"/>
            </w:r>
            <w:r w:rsidR="00A43FCC">
              <w:rPr>
                <w:rStyle w:val="normaltextrun"/>
                <w:rFonts w:cs="Arial"/>
                <w:color w:val="86878A"/>
                <w:u w:val="single"/>
                <w:shd w:val="clear" w:color="auto" w:fill="FFFFFF"/>
                <w:lang w:val="fr-FR"/>
              </w:rPr>
              <w:t>analyse des risques</w:t>
            </w:r>
            <w:r w:rsidR="00A43FCC">
              <w:fldChar w:fldCharType="end"/>
            </w:r>
            <w:r w:rsidR="00A43FCC">
              <w:rPr>
                <w:rStyle w:val="normaltextrun"/>
                <w:rFonts w:cs="Arial"/>
                <w:color w:val="000000"/>
                <w:shd w:val="clear" w:color="auto" w:fill="FFFFFF"/>
                <w:lang w:val="fr-FR"/>
              </w:rPr>
              <w:t> </w:t>
            </w:r>
            <w:r w:rsidRPr="00E03339">
              <w:rPr>
                <w:rFonts w:eastAsia="Arial" w:cs="Arial"/>
                <w:szCs w:val="16"/>
                <w:bdr w:val="nil"/>
                <w:lang w:val="fr-FR"/>
              </w:rPr>
              <w:t xml:space="preserve">pour votre organisation ? ; Avez-vous établi </w:t>
            </w:r>
            <w:r w:rsidR="0098528A">
              <w:rPr>
                <w:rFonts w:eastAsia="Arial" w:cs="Arial"/>
                <w:szCs w:val="16"/>
                <w:bdr w:val="nil"/>
                <w:lang w:val="fr-FR"/>
              </w:rPr>
              <w:t>un</w:t>
            </w:r>
            <w:r w:rsidR="0098528A">
              <w:rPr>
                <w:rStyle w:val="normaltextrun"/>
                <w:rFonts w:cs="Arial"/>
                <w:color w:val="000000"/>
                <w:szCs w:val="16"/>
                <w:shd w:val="clear" w:color="auto" w:fill="FFFFFF"/>
                <w:lang w:val="fr-FR"/>
              </w:rPr>
              <w:t> </w:t>
            </w:r>
            <w:hyperlink w:tgtFrame="_blank" w:history="1" r:id="rId19">
              <w:r w:rsidR="0098528A">
                <w:rPr>
                  <w:rStyle w:val="normaltextrun"/>
                  <w:rFonts w:cs="Arial"/>
                  <w:color w:val="86878A"/>
                  <w:szCs w:val="16"/>
                  <w:u w:val="single"/>
                  <w:shd w:val="clear" w:color="auto" w:fill="FFFFFF"/>
                  <w:lang w:val="fr-FR"/>
                </w:rPr>
                <w:t>plan d’action quinquennal</w:t>
              </w:r>
            </w:hyperlink>
            <w:r w:rsidRPr="00E03339">
              <w:rPr>
                <w:rFonts w:eastAsia="Arial" w:cs="Arial"/>
                <w:szCs w:val="16"/>
                <w:bdr w:val="nil"/>
                <w:lang w:val="fr-FR"/>
              </w:rPr>
              <w:t xml:space="preserve"> (le plan de prévention global) ? ; Avez-vous établi </w:t>
            </w:r>
            <w:hyperlink w:tgtFrame="_blank" w:history="1" r:id="rId20">
              <w:r w:rsidR="00DD376A">
                <w:rPr>
                  <w:rStyle w:val="normaltextrun"/>
                  <w:rFonts w:cs="Arial"/>
                  <w:color w:val="86878A"/>
                  <w:u w:val="single"/>
                  <w:shd w:val="clear" w:color="auto" w:fill="FFFFFF"/>
                  <w:lang w:val="fr-FR"/>
                </w:rPr>
                <w:t>plan d’action annuel</w:t>
              </w:r>
            </w:hyperlink>
            <w:r w:rsidR="00DD376A">
              <w:rPr>
                <w:rStyle w:val="normaltextrun"/>
                <w:rFonts w:cs="Arial"/>
                <w:color w:val="000000"/>
                <w:shd w:val="clear" w:color="auto" w:fill="FFFFFF"/>
                <w:lang w:val="fr-FR"/>
              </w:rPr>
              <w:t> </w:t>
            </w:r>
            <w:r w:rsidRPr="00E03339">
              <w:rPr>
                <w:rFonts w:eastAsia="Arial" w:cs="Arial"/>
                <w:szCs w:val="16"/>
                <w:bdr w:val="nil"/>
                <w:lang w:val="fr-FR"/>
              </w:rPr>
              <w:t> ?</w:t>
            </w:r>
          </w:p>
        </w:tc>
        <w:tc>
          <w:tcPr>
            <w:tcW w:w="4890" w:type="dxa"/>
            <w:vAlign w:val="top"/>
          </w:tcPr>
          <w:p w:rsidRPr="00E03339" w:rsidR="00E82D18" w:rsidP="009E7497" w:rsidRDefault="00CE03A7" w14:paraId="75C1BEB8" w14:textId="77777777">
            <w:pPr>
              <w:rPr>
                <w:lang w:val="fr-FR"/>
              </w:rPr>
            </w:pPr>
            <w:r w:rsidRPr="00E03339">
              <w:rPr>
                <w:rFonts w:eastAsia="Arial" w:cs="Arial"/>
                <w:szCs w:val="16"/>
                <w:bdr w:val="nil"/>
                <w:lang w:val="fr-FR"/>
              </w:rPr>
              <w:t>Chez Liantis prévention et bien-être, vous pouvez effectuer une analyse générale des risques grâce à la Plate-forme de prévention. Ensuite, vous pouvez générer automatiquement votre plan de prévention global ainsi que votre plan d'action annuel.</w:t>
            </w:r>
          </w:p>
        </w:tc>
      </w:tr>
      <w:tr w:rsidRPr="00E03339" w:rsidR="002312D2" w:rsidTr="002312D2" w14:paraId="6F6496FA" w14:textId="77777777">
        <w:trPr>
          <w:cnfStyle w:val="000000100000" w:firstRow="0" w:lastRow="0" w:firstColumn="0" w:lastColumn="0" w:oddVBand="0" w:evenVBand="0" w:oddHBand="1" w:evenHBand="0" w:firstRowFirstColumn="0" w:firstRowLastColumn="0" w:lastRowFirstColumn="0" w:lastRowLastColumn="0"/>
        </w:trPr>
        <w:tc>
          <w:tcPr>
            <w:tcW w:w="4889" w:type="dxa"/>
            <w:vAlign w:val="top"/>
          </w:tcPr>
          <w:p w:rsidRPr="00E03339" w:rsidR="00E82D18" w:rsidP="009E7497" w:rsidRDefault="00CE03A7" w14:paraId="64CB9861" w14:textId="77777777">
            <w:pPr>
              <w:rPr>
                <w:lang w:val="fr-FR"/>
              </w:rPr>
            </w:pPr>
            <w:r w:rsidRPr="00E03339">
              <w:rPr>
                <w:rFonts w:eastAsia="Arial" w:cs="Arial"/>
                <w:szCs w:val="16"/>
                <w:bdr w:val="nil"/>
                <w:lang w:val="fr-FR"/>
              </w:rPr>
              <w:t>Possédez-vous le rapport de la dernière visite en entreprise de Liantis prévention et bien-être ?</w:t>
            </w:r>
          </w:p>
        </w:tc>
        <w:tc>
          <w:tcPr>
            <w:tcW w:w="4890" w:type="dxa"/>
            <w:vAlign w:val="top"/>
          </w:tcPr>
          <w:p w:rsidRPr="00E03339" w:rsidR="00E82D18" w:rsidP="009E7497" w:rsidRDefault="00CE03A7" w14:paraId="23993385" w14:textId="77777777">
            <w:pPr>
              <w:rPr>
                <w:lang w:val="fr-FR"/>
              </w:rPr>
            </w:pPr>
            <w:r w:rsidRPr="00E03339">
              <w:rPr>
                <w:rFonts w:eastAsia="Arial" w:cs="Arial"/>
                <w:szCs w:val="16"/>
                <w:bdr w:val="nil"/>
                <w:lang w:val="fr-FR"/>
              </w:rPr>
              <w:t>Liantis prévention et bien-être prend régulièrement contact avec vous pour une visite en entreprise. Vous recevrez le rapport ultérieurement.</w:t>
            </w:r>
          </w:p>
        </w:tc>
      </w:tr>
      <w:tr w:rsidRPr="00096DD3" w:rsidR="002312D2" w:rsidTr="002312D2" w14:paraId="60C50216" w14:textId="77777777">
        <w:trPr>
          <w:cnfStyle w:val="000000010000" w:firstRow="0" w:lastRow="0" w:firstColumn="0" w:lastColumn="0" w:oddVBand="0" w:evenVBand="0" w:oddHBand="0" w:evenHBand="1" w:firstRowFirstColumn="0" w:firstRowLastColumn="0" w:lastRowFirstColumn="0" w:lastRowLastColumn="0"/>
        </w:trPr>
        <w:tc>
          <w:tcPr>
            <w:tcW w:w="4889" w:type="dxa"/>
            <w:vAlign w:val="top"/>
          </w:tcPr>
          <w:p w:rsidRPr="00E03339" w:rsidR="00E82D18" w:rsidP="009E7497" w:rsidRDefault="00CE03A7" w14:paraId="300A2C7C" w14:textId="552D7053">
            <w:pPr>
              <w:rPr>
                <w:lang w:val="fr-FR"/>
              </w:rPr>
            </w:pPr>
            <w:r w:rsidRPr="00E03339">
              <w:rPr>
                <w:rFonts w:eastAsia="Arial" w:cs="Arial"/>
                <w:szCs w:val="16"/>
                <w:bdr w:val="nil"/>
                <w:lang w:val="fr-FR"/>
              </w:rPr>
              <w:t xml:space="preserve">Disposez-vous d’une liste de tous les travailleurs soumis à la </w:t>
            </w:r>
            <w:hyperlink w:tgtFrame="_blank" w:history="1" r:id="rId21">
              <w:r w:rsidR="00F2249C">
                <w:rPr>
                  <w:rStyle w:val="normaltextrun"/>
                  <w:rFonts w:cs="Arial"/>
                  <w:color w:val="86878A"/>
                  <w:u w:val="single"/>
                  <w:shd w:val="clear" w:color="auto" w:fill="FFFFFF"/>
                  <w:lang w:val="fr-FR"/>
                </w:rPr>
                <w:t>surveillance de la santé</w:t>
              </w:r>
            </w:hyperlink>
            <w:r w:rsidRPr="00E03339">
              <w:rPr>
                <w:rFonts w:eastAsia="Arial" w:cs="Arial"/>
                <w:szCs w:val="16"/>
                <w:bdr w:val="nil"/>
                <w:lang w:val="fr-FR"/>
              </w:rPr>
              <w:t>?</w:t>
            </w:r>
          </w:p>
        </w:tc>
        <w:tc>
          <w:tcPr>
            <w:tcW w:w="4890" w:type="dxa"/>
            <w:vAlign w:val="top"/>
          </w:tcPr>
          <w:p w:rsidRPr="00E03339" w:rsidR="00E82D18" w:rsidP="009E7497" w:rsidRDefault="00CE03A7" w14:paraId="7F4DEF37" w14:textId="77777777">
            <w:pPr>
              <w:rPr>
                <w:lang w:val="fr-FR"/>
              </w:rPr>
            </w:pPr>
            <w:r w:rsidRPr="00E03339">
              <w:rPr>
                <w:rFonts w:eastAsia="Arial" w:cs="Arial"/>
                <w:szCs w:val="16"/>
                <w:bdr w:val="nil"/>
                <w:lang w:val="fr-FR"/>
              </w:rPr>
              <w:t>Vous trouverez cette liste en annexe du rapport de la dernière visite en entreprise.</w:t>
            </w:r>
          </w:p>
        </w:tc>
      </w:tr>
      <w:tr w:rsidRPr="00096DD3" w:rsidR="002312D2" w:rsidTr="002312D2" w14:paraId="4F1826DE" w14:textId="77777777">
        <w:trPr>
          <w:cnfStyle w:val="000000100000" w:firstRow="0" w:lastRow="0" w:firstColumn="0" w:lastColumn="0" w:oddVBand="0" w:evenVBand="0" w:oddHBand="1" w:evenHBand="0" w:firstRowFirstColumn="0" w:firstRowLastColumn="0" w:lastRowFirstColumn="0" w:lastRowLastColumn="0"/>
        </w:trPr>
        <w:tc>
          <w:tcPr>
            <w:tcW w:w="4889" w:type="dxa"/>
            <w:vAlign w:val="top"/>
          </w:tcPr>
          <w:p w:rsidRPr="00E03339" w:rsidR="00AB4446" w:rsidP="009E7497" w:rsidRDefault="00CE03A7" w14:paraId="4958FB65" w14:textId="4D9D24D8">
            <w:pPr>
              <w:rPr>
                <w:lang w:val="fr-FR"/>
              </w:rPr>
            </w:pPr>
            <w:r w:rsidRPr="00E03339">
              <w:rPr>
                <w:rFonts w:eastAsia="Arial" w:cs="Arial"/>
                <w:szCs w:val="16"/>
                <w:bdr w:val="nil"/>
                <w:lang w:val="fr-FR"/>
              </w:rPr>
              <w:t>Qui est</w:t>
            </w:r>
            <w:r w:rsidR="001D6AC0">
              <w:rPr>
                <w:rFonts w:eastAsia="Arial" w:cs="Arial"/>
                <w:szCs w:val="16"/>
                <w:bdr w:val="nil"/>
                <w:lang w:val="fr-FR"/>
              </w:rPr>
              <w:t xml:space="preserve"> le</w:t>
            </w:r>
            <w:r w:rsidRPr="00E03339">
              <w:rPr>
                <w:rFonts w:eastAsia="Arial" w:cs="Arial"/>
                <w:szCs w:val="16"/>
                <w:bdr w:val="nil"/>
                <w:lang w:val="fr-FR"/>
              </w:rPr>
              <w:t xml:space="preserve"> </w:t>
            </w:r>
            <w:hyperlink w:tgtFrame="_blank" w:history="1" r:id="rId22">
              <w:r w:rsidR="001D6AC0">
                <w:rPr>
                  <w:rStyle w:val="normaltextrun"/>
                  <w:rFonts w:cs="Arial"/>
                  <w:color w:val="86878A"/>
                  <w:u w:val="single"/>
                  <w:shd w:val="clear" w:color="auto" w:fill="ECEDED"/>
                  <w:lang w:val="fr-FR"/>
                </w:rPr>
                <w:t>conseiller en prévention interne</w:t>
              </w:r>
            </w:hyperlink>
            <w:r w:rsidRPr="00E03339">
              <w:rPr>
                <w:rFonts w:eastAsia="Arial" w:cs="Arial"/>
                <w:szCs w:val="16"/>
                <w:bdr w:val="nil"/>
                <w:lang w:val="fr-FR"/>
              </w:rPr>
              <w:t> ?</w:t>
            </w:r>
          </w:p>
        </w:tc>
        <w:tc>
          <w:tcPr>
            <w:tcW w:w="4890" w:type="dxa"/>
            <w:vAlign w:val="top"/>
          </w:tcPr>
          <w:p w:rsidRPr="00E03339" w:rsidR="00AB4446" w:rsidP="009E7497" w:rsidRDefault="00CE03A7" w14:paraId="3BA2BE8A" w14:textId="77777777">
            <w:pPr>
              <w:rPr>
                <w:lang w:val="fr-FR"/>
              </w:rPr>
            </w:pPr>
            <w:r w:rsidRPr="00E03339">
              <w:rPr>
                <w:rFonts w:eastAsia="Arial" w:cs="Arial"/>
                <w:szCs w:val="16"/>
                <w:bdr w:val="nil"/>
                <w:lang w:val="fr-FR"/>
              </w:rPr>
              <w:t>Tout employeur est tenu de désigner un conseiller en prévention interne. Dans les organisations comptant jusqu'à 20 travailleurs, ce rôle peut être assumé par l'employeur lui-même. Au-delà de 20 travailleurs, il doit être confié à l'un des travailleurs.</w:t>
            </w:r>
          </w:p>
        </w:tc>
      </w:tr>
      <w:tr w:rsidRPr="00096DD3" w:rsidR="002312D2" w:rsidTr="002312D2" w14:paraId="1CD7F990" w14:textId="77777777">
        <w:trPr>
          <w:cnfStyle w:val="000000010000" w:firstRow="0" w:lastRow="0" w:firstColumn="0" w:lastColumn="0" w:oddVBand="0" w:evenVBand="0" w:oddHBand="0" w:evenHBand="1" w:firstRowFirstColumn="0" w:firstRowLastColumn="0" w:lastRowFirstColumn="0" w:lastRowLastColumn="0"/>
        </w:trPr>
        <w:tc>
          <w:tcPr>
            <w:tcW w:w="4889" w:type="dxa"/>
            <w:vAlign w:val="top"/>
          </w:tcPr>
          <w:p w:rsidRPr="00E03339" w:rsidR="00E82D18" w:rsidP="009E7497" w:rsidRDefault="00CE03A7" w14:paraId="6AD067AE" w14:textId="77777777">
            <w:pPr>
              <w:rPr>
                <w:lang w:val="fr-FR"/>
              </w:rPr>
            </w:pPr>
            <w:r w:rsidRPr="00E03339">
              <w:rPr>
                <w:rFonts w:eastAsia="Arial" w:cs="Arial"/>
                <w:szCs w:val="16"/>
                <w:bdr w:val="nil"/>
                <w:lang w:val="fr-FR"/>
              </w:rPr>
              <w:t>Avez-vous rédigé un document d’identification ?</w:t>
            </w:r>
          </w:p>
        </w:tc>
        <w:tc>
          <w:tcPr>
            <w:tcW w:w="4890" w:type="dxa"/>
            <w:vAlign w:val="top"/>
          </w:tcPr>
          <w:p w:rsidRPr="00E03339" w:rsidR="00E82D18" w:rsidP="009E7497" w:rsidRDefault="00CE03A7" w14:paraId="7A21152F" w14:textId="76CC2177">
            <w:pPr>
              <w:rPr>
                <w:lang w:val="fr-FR"/>
              </w:rPr>
            </w:pPr>
            <w:r w:rsidRPr="00E03339">
              <w:rPr>
                <w:rFonts w:eastAsia="Arial" w:cs="Arial"/>
                <w:szCs w:val="16"/>
                <w:bdr w:val="nil"/>
                <w:lang w:val="fr-FR"/>
              </w:rPr>
              <w:t xml:space="preserve">Vous trouverez un </w:t>
            </w:r>
            <w:hyperlink w:history="1" r:id="rId23">
              <w:r w:rsidR="00CF4798">
                <w:rPr>
                  <w:rStyle w:val="Heading1Char"/>
                  <w:rFonts w:cs="Arial"/>
                  <w:color w:val="000000"/>
                  <w:szCs w:val="16"/>
                  <w:shd w:val="clear" w:color="auto" w:fill="FFFFFF"/>
                  <w:lang w:val="fr-FR"/>
                </w:rPr>
                <w:t xml:space="preserve"> </w:t>
              </w:r>
              <w:r w:rsidR="00CF4798">
                <w:rPr>
                  <w:rStyle w:val="normaltextrun"/>
                  <w:rFonts w:cs="Arial"/>
                  <w:color w:val="000000"/>
                  <w:szCs w:val="16"/>
                  <w:shd w:val="clear" w:color="auto" w:fill="FFFFFF"/>
                  <w:lang w:val="fr-FR"/>
                </w:rPr>
                <w:t> </w:t>
              </w:r>
              <w:hyperlink w:tgtFrame="_blank" w:history="1" r:id="rId24">
                <w:r w:rsidR="00CF4798">
                  <w:rPr>
                    <w:rStyle w:val="normaltextrun"/>
                    <w:rFonts w:cs="Arial"/>
                    <w:color w:val="86878A"/>
                    <w:szCs w:val="16"/>
                    <w:u w:val="single"/>
                    <w:shd w:val="clear" w:color="auto" w:fill="FFFFFF"/>
                    <w:lang w:val="fr-FR"/>
                  </w:rPr>
                  <w:t>modèle du document d'identification</w:t>
                </w:r>
              </w:hyperlink>
              <w:r w:rsidRPr="00E03339">
                <w:rPr>
                  <w:rFonts w:eastAsia="Arial" w:cs="Arial"/>
                  <w:color w:val="86878A"/>
                  <w:szCs w:val="16"/>
                  <w:u w:val="single"/>
                  <w:bdr w:val="nil"/>
                  <w:lang w:val="fr-FR"/>
                </w:rPr>
                <w:t xml:space="preserve"> </w:t>
              </w:r>
            </w:hyperlink>
            <w:r w:rsidRPr="00E03339">
              <w:rPr>
                <w:rFonts w:eastAsia="Arial" w:cs="Arial"/>
                <w:szCs w:val="16"/>
                <w:bdr w:val="nil"/>
                <w:lang w:val="fr-FR"/>
              </w:rPr>
              <w:t>sur la Plate-forme de prévention.</w:t>
            </w:r>
          </w:p>
        </w:tc>
      </w:tr>
      <w:tr w:rsidRPr="00096DD3" w:rsidR="002312D2" w:rsidTr="002312D2" w14:paraId="311F33F6" w14:textId="77777777">
        <w:trPr>
          <w:cnfStyle w:val="000000100000" w:firstRow="0" w:lastRow="0" w:firstColumn="0" w:lastColumn="0" w:oddVBand="0" w:evenVBand="0" w:oddHBand="1" w:evenHBand="0" w:firstRowFirstColumn="0" w:firstRowLastColumn="0" w:lastRowFirstColumn="0" w:lastRowLastColumn="0"/>
        </w:trPr>
        <w:tc>
          <w:tcPr>
            <w:tcW w:w="4889" w:type="dxa"/>
            <w:vAlign w:val="top"/>
          </w:tcPr>
          <w:p w:rsidRPr="00E03339" w:rsidR="00E82D18" w:rsidP="009E7497" w:rsidRDefault="00CE03A7" w14:paraId="6BED60EE" w14:textId="77777777">
            <w:pPr>
              <w:rPr>
                <w:lang w:val="fr-FR"/>
              </w:rPr>
            </w:pPr>
            <w:r w:rsidRPr="00E03339">
              <w:rPr>
                <w:rFonts w:eastAsia="Arial" w:cs="Arial"/>
                <w:szCs w:val="16"/>
                <w:bdr w:val="nil"/>
                <w:lang w:val="fr-FR"/>
              </w:rPr>
              <w:t>Les coordonnées de vos conseillers en prévention pour la sécurité au travail, la médecine du travail et les aspects psychosociaux de Liantis prévention et bien-être sont-elles facilement accessibles aux travailleurs ?</w:t>
            </w:r>
          </w:p>
        </w:tc>
        <w:tc>
          <w:tcPr>
            <w:tcW w:w="4890" w:type="dxa"/>
            <w:vAlign w:val="top"/>
          </w:tcPr>
          <w:p w:rsidRPr="00E03339" w:rsidR="00E82D18" w:rsidP="009E7497" w:rsidRDefault="00CE03A7" w14:paraId="230DCB62" w14:textId="77777777">
            <w:pPr>
              <w:rPr>
                <w:lang w:val="fr-FR"/>
              </w:rPr>
            </w:pPr>
            <w:r w:rsidRPr="00E03339">
              <w:rPr>
                <w:rFonts w:eastAsia="Arial" w:cs="Arial"/>
                <w:szCs w:val="16"/>
                <w:bdr w:val="nil"/>
                <w:lang w:val="fr-FR"/>
              </w:rPr>
              <w:t>Vous trouverez ces coordonnées sur la Plate-forme de prévention, sous l'onglet « Mon service de prévention externe ».</w:t>
            </w:r>
          </w:p>
        </w:tc>
      </w:tr>
      <w:tr w:rsidRPr="00096DD3" w:rsidR="002312D2" w:rsidTr="002312D2" w14:paraId="15D9F916" w14:textId="77777777">
        <w:trPr>
          <w:cnfStyle w:val="000000010000" w:firstRow="0" w:lastRow="0" w:firstColumn="0" w:lastColumn="0" w:oddVBand="0" w:evenVBand="0" w:oddHBand="0" w:evenHBand="1" w:firstRowFirstColumn="0" w:firstRowLastColumn="0" w:lastRowFirstColumn="0" w:lastRowLastColumn="0"/>
        </w:trPr>
        <w:tc>
          <w:tcPr>
            <w:tcW w:w="4889" w:type="dxa"/>
            <w:vAlign w:val="top"/>
          </w:tcPr>
          <w:p w:rsidRPr="00E03339" w:rsidR="00E82D18" w:rsidP="009E7497" w:rsidRDefault="00CE03A7" w14:paraId="57633E9E" w14:textId="77777777">
            <w:pPr>
              <w:rPr>
                <w:lang w:val="fr-FR"/>
              </w:rPr>
            </w:pPr>
            <w:r w:rsidRPr="00E03339">
              <w:rPr>
                <w:rFonts w:eastAsia="Arial" w:cs="Arial"/>
                <w:szCs w:val="16"/>
                <w:bdr w:val="nil"/>
                <w:lang w:val="fr-FR"/>
              </w:rPr>
              <w:t>Tenez-vous un registre dans lequel les travailleurs peuvent inscrire, en toute discrétion, leurs propositions, remarques ou avis ?</w:t>
            </w:r>
          </w:p>
        </w:tc>
        <w:tc>
          <w:tcPr>
            <w:tcW w:w="4890" w:type="dxa"/>
            <w:vAlign w:val="top"/>
          </w:tcPr>
          <w:p w:rsidRPr="00E03339" w:rsidR="00E82D18" w:rsidP="009E7497" w:rsidRDefault="00CE03A7" w14:paraId="0C390391" w14:textId="77777777">
            <w:pPr>
              <w:rPr>
                <w:lang w:val="fr-FR"/>
              </w:rPr>
            </w:pPr>
            <w:r w:rsidRPr="00E03339">
              <w:rPr>
                <w:rFonts w:eastAsia="Arial" w:cs="Arial"/>
                <w:szCs w:val="16"/>
                <w:bdr w:val="nil"/>
                <w:lang w:val="fr-FR"/>
              </w:rPr>
              <w:t xml:space="preserve">Vous pouvez utiliser une boîte à idées ou même un simple bloc-notes. </w:t>
            </w:r>
          </w:p>
        </w:tc>
      </w:tr>
      <w:tr w:rsidRPr="00096DD3" w:rsidR="002312D2" w:rsidTr="002312D2" w14:paraId="38E4EFF4" w14:textId="77777777">
        <w:trPr>
          <w:cnfStyle w:val="000000100000" w:firstRow="0" w:lastRow="0" w:firstColumn="0" w:lastColumn="0" w:oddVBand="0" w:evenVBand="0" w:oddHBand="1" w:evenHBand="0" w:firstRowFirstColumn="0" w:firstRowLastColumn="0" w:lastRowFirstColumn="0" w:lastRowLastColumn="0"/>
        </w:trPr>
        <w:tc>
          <w:tcPr>
            <w:tcW w:w="4889" w:type="dxa"/>
            <w:vAlign w:val="top"/>
          </w:tcPr>
          <w:p w:rsidRPr="00E03339" w:rsidR="00E82D18" w:rsidP="009E7497" w:rsidRDefault="00CE03A7" w14:paraId="5B8CD14F" w14:textId="77777777">
            <w:pPr>
              <w:rPr>
                <w:lang w:val="fr-FR"/>
              </w:rPr>
            </w:pPr>
            <w:r w:rsidRPr="00E03339">
              <w:rPr>
                <w:rFonts w:eastAsia="Arial" w:cs="Arial"/>
                <w:szCs w:val="16"/>
                <w:bdr w:val="nil"/>
                <w:lang w:val="fr-FR"/>
              </w:rPr>
              <w:t>Possédez-vous un panneau sur lequel vous pouvez afficher des avis ou un autre moyen de communication approprié permettant de joindre tous les travailleurs ?</w:t>
            </w:r>
          </w:p>
        </w:tc>
        <w:tc>
          <w:tcPr>
            <w:tcW w:w="4890" w:type="dxa"/>
            <w:vAlign w:val="top"/>
          </w:tcPr>
          <w:p w:rsidRPr="00E03339" w:rsidR="00E82D18" w:rsidP="009E7497" w:rsidRDefault="00CE03A7" w14:paraId="1EEC4AA4" w14:textId="77777777">
            <w:pPr>
              <w:rPr>
                <w:lang w:val="fr-FR"/>
              </w:rPr>
            </w:pPr>
            <w:r w:rsidRPr="00E03339">
              <w:rPr>
                <w:rFonts w:eastAsia="Arial" w:cs="Arial"/>
                <w:szCs w:val="16"/>
                <w:bdr w:val="nil"/>
                <w:lang w:val="fr-FR"/>
              </w:rPr>
              <w:t>Vous pouvez utiliser des valves ou une plate-forme numérique (intranet).</w:t>
            </w:r>
          </w:p>
        </w:tc>
      </w:tr>
      <w:tr w:rsidRPr="00E03339" w:rsidR="002312D2" w:rsidTr="002312D2" w14:paraId="29AEC738" w14:textId="77777777">
        <w:trPr>
          <w:cnfStyle w:val="000000010000" w:firstRow="0" w:lastRow="0" w:firstColumn="0" w:lastColumn="0" w:oddVBand="0" w:evenVBand="0" w:oddHBand="0" w:evenHBand="1" w:firstRowFirstColumn="0" w:firstRowLastColumn="0" w:lastRowFirstColumn="0" w:lastRowLastColumn="0"/>
        </w:trPr>
        <w:tc>
          <w:tcPr>
            <w:tcW w:w="4889" w:type="dxa"/>
          </w:tcPr>
          <w:p w:rsidRPr="00E03339" w:rsidR="00D06C9A" w:rsidP="00D06C9A" w:rsidRDefault="00CE03A7" w14:paraId="09D362AE" w14:textId="77777777">
            <w:pPr>
              <w:jc w:val="center"/>
              <w:rPr>
                <w:lang w:val="fr-FR"/>
              </w:rPr>
            </w:pPr>
            <w:r w:rsidRPr="00E03339">
              <w:rPr>
                <w:rFonts w:eastAsia="Arial" w:cs="Arial"/>
                <w:b/>
                <w:bCs/>
                <w:szCs w:val="16"/>
                <w:bdr w:val="nil"/>
                <w:lang w:val="fr-FR"/>
              </w:rPr>
              <w:t>QUESTION</w:t>
            </w:r>
          </w:p>
        </w:tc>
        <w:tc>
          <w:tcPr>
            <w:tcW w:w="4890" w:type="dxa"/>
          </w:tcPr>
          <w:p w:rsidRPr="00E03339" w:rsidR="00D06C9A" w:rsidP="00D06C9A" w:rsidRDefault="00CE03A7" w14:paraId="616CCA53" w14:textId="77777777">
            <w:pPr>
              <w:jc w:val="center"/>
              <w:rPr>
                <w:lang w:val="fr-FR"/>
              </w:rPr>
            </w:pPr>
            <w:r w:rsidRPr="00E03339">
              <w:rPr>
                <w:rFonts w:eastAsia="Arial" w:cs="Arial"/>
                <w:b/>
                <w:bCs/>
                <w:szCs w:val="16"/>
                <w:bdr w:val="nil"/>
                <w:lang w:val="fr-FR"/>
              </w:rPr>
              <w:t>CONSEIL</w:t>
            </w:r>
          </w:p>
        </w:tc>
      </w:tr>
      <w:tr w:rsidRPr="00096DD3" w:rsidR="002312D2" w:rsidTr="002312D2" w14:paraId="16279830" w14:textId="77777777">
        <w:trPr>
          <w:cnfStyle w:val="000000100000" w:firstRow="0" w:lastRow="0" w:firstColumn="0" w:lastColumn="0" w:oddVBand="0" w:evenVBand="0" w:oddHBand="1" w:evenHBand="0" w:firstRowFirstColumn="0" w:firstRowLastColumn="0" w:lastRowFirstColumn="0" w:lastRowLastColumn="0"/>
        </w:trPr>
        <w:tc>
          <w:tcPr>
            <w:tcW w:w="4889" w:type="dxa"/>
            <w:vAlign w:val="top"/>
          </w:tcPr>
          <w:p w:rsidRPr="00E03339" w:rsidR="00E82D18" w:rsidP="009E7497" w:rsidRDefault="00CE03A7" w14:paraId="750E859D" w14:textId="77777777">
            <w:pPr>
              <w:rPr>
                <w:lang w:val="fr-FR"/>
              </w:rPr>
            </w:pPr>
            <w:r w:rsidRPr="00E03339">
              <w:rPr>
                <w:rFonts w:eastAsia="Arial" w:cs="Arial"/>
                <w:szCs w:val="16"/>
                <w:bdr w:val="nil"/>
                <w:lang w:val="fr-FR"/>
              </w:rPr>
              <w:t>Avez-vous un rapport de contrôle vierge de l'installation électrique ? Et, le cas échéant, des ascenseurs et engins de levage ?</w:t>
            </w:r>
          </w:p>
        </w:tc>
        <w:tc>
          <w:tcPr>
            <w:tcW w:w="4890" w:type="dxa"/>
            <w:vAlign w:val="top"/>
          </w:tcPr>
          <w:p w:rsidRPr="00E03339" w:rsidR="00E82D18" w:rsidP="009E7497" w:rsidRDefault="00CE03A7" w14:paraId="22DA1EB6" w14:textId="6FB380C1">
            <w:pPr>
              <w:rPr>
                <w:lang w:val="fr-FR"/>
              </w:rPr>
            </w:pPr>
            <w:r w:rsidRPr="00E03339">
              <w:rPr>
                <w:rFonts w:eastAsia="Arial" w:cs="Arial"/>
                <w:szCs w:val="16"/>
                <w:bdr w:val="nil"/>
                <w:lang w:val="fr-FR"/>
              </w:rPr>
              <w:t xml:space="preserve">Voir le document d’information relatif aux </w:t>
            </w:r>
            <w:hyperlink w:tgtFrame="_blank" w:history="1" r:id="rId25">
              <w:r w:rsidR="007A0A0F">
                <w:rPr>
                  <w:rStyle w:val="normaltextrun"/>
                  <w:rFonts w:cs="Arial"/>
                  <w:color w:val="86878A"/>
                  <w:u w:val="single"/>
                  <w:shd w:val="clear" w:color="auto" w:fill="ECEDED"/>
                  <w:lang w:val="fr-FR"/>
                </w:rPr>
                <w:t>contrôles techniques externes</w:t>
              </w:r>
            </w:hyperlink>
            <w:r w:rsidRPr="00E03339">
              <w:rPr>
                <w:rFonts w:eastAsia="Arial" w:cs="Arial"/>
                <w:szCs w:val="16"/>
                <w:bdr w:val="nil"/>
                <w:lang w:val="fr-FR"/>
              </w:rPr>
              <w:t xml:space="preserve"> sur la Plate-forme de prévention.</w:t>
            </w:r>
          </w:p>
        </w:tc>
      </w:tr>
      <w:tr w:rsidRPr="00096DD3" w:rsidR="002312D2" w:rsidTr="002312D2" w14:paraId="2848D201" w14:textId="77777777">
        <w:trPr>
          <w:cnfStyle w:val="000000010000" w:firstRow="0" w:lastRow="0" w:firstColumn="0" w:lastColumn="0" w:oddVBand="0" w:evenVBand="0" w:oddHBand="0" w:evenHBand="1" w:firstRowFirstColumn="0" w:firstRowLastColumn="0" w:lastRowFirstColumn="0" w:lastRowLastColumn="0"/>
        </w:trPr>
        <w:tc>
          <w:tcPr>
            <w:tcW w:w="4889" w:type="dxa"/>
            <w:vAlign w:val="top"/>
          </w:tcPr>
          <w:p w:rsidRPr="00E03339" w:rsidR="004874C8" w:rsidP="009E7497" w:rsidRDefault="00CE03A7" w14:paraId="42F9A49F" w14:textId="77777777">
            <w:pPr>
              <w:rPr>
                <w:lang w:val="fr-FR"/>
              </w:rPr>
            </w:pPr>
            <w:r w:rsidRPr="00E03339">
              <w:rPr>
                <w:rFonts w:eastAsia="Arial" w:cs="Arial"/>
                <w:szCs w:val="16"/>
                <w:bdr w:val="nil"/>
                <w:lang w:val="fr-FR"/>
              </w:rPr>
              <w:t>Les machines sont-elles suffisamment protégées, correctement mises en service et pourvues d'une fiche d'instructions de sécurité adéquate ?</w:t>
            </w:r>
          </w:p>
        </w:tc>
        <w:tc>
          <w:tcPr>
            <w:tcW w:w="4890" w:type="dxa"/>
            <w:vAlign w:val="top"/>
          </w:tcPr>
          <w:p w:rsidRPr="00E03339" w:rsidR="004874C8" w:rsidP="009E7497" w:rsidRDefault="00CE03A7" w14:paraId="1939AD9C" w14:textId="3713AA7C">
            <w:pPr>
              <w:rPr>
                <w:lang w:val="fr-FR"/>
              </w:rPr>
            </w:pPr>
            <w:r w:rsidRPr="00E03339">
              <w:rPr>
                <w:rFonts w:eastAsia="Arial" w:cs="Arial"/>
                <w:szCs w:val="16"/>
                <w:bdr w:val="nil"/>
                <w:lang w:val="fr-FR"/>
              </w:rPr>
              <w:t xml:space="preserve">Pour tout équipement de travail, vous devez tenir un </w:t>
            </w:r>
            <w:r w:rsidR="00320A38">
              <w:rPr>
                <w:rStyle w:val="normaltextrun"/>
                <w:rFonts w:cs="Arial"/>
                <w:color w:val="000000"/>
                <w:szCs w:val="16"/>
                <w:shd w:val="clear" w:color="auto" w:fill="FFFFFF"/>
                <w:lang w:val="fr-FR"/>
              </w:rPr>
              <w:t> </w:t>
            </w:r>
            <w:hyperlink w:tgtFrame="_blank" w:history="1" r:id="rId26">
              <w:r w:rsidR="00320A38">
                <w:rPr>
                  <w:rStyle w:val="normaltextrun"/>
                  <w:rFonts w:cs="Arial"/>
                  <w:color w:val="86878A"/>
                  <w:szCs w:val="16"/>
                  <w:u w:val="single"/>
                  <w:shd w:val="clear" w:color="auto" w:fill="FFFFFF"/>
                  <w:lang w:val="fr-FR"/>
                </w:rPr>
                <w:t>dossi</w:t>
              </w:r>
              <w:r w:rsidR="007A0A0F">
                <w:rPr>
                  <w:rStyle w:val="normaltextrun"/>
                  <w:rFonts w:cs="Arial"/>
                  <w:color w:val="86878A"/>
                  <w:szCs w:val="16"/>
                  <w:u w:val="single"/>
                  <w:shd w:val="clear" w:color="auto" w:fill="FFFFFF"/>
                  <w:lang w:val="fr-FR"/>
                </w:rPr>
                <w:t>er</w:t>
              </w:r>
            </w:hyperlink>
            <w:r w:rsidRPr="00E03339">
              <w:rPr>
                <w:rFonts w:eastAsia="Arial" w:cs="Arial"/>
                <w:szCs w:val="16"/>
                <w:bdr w:val="nil"/>
                <w:lang w:val="fr-FR"/>
              </w:rPr>
              <w:t xml:space="preserve"> contenant le manuel d'utilisation, le certificat de conformité, l'analyse des risques, le rapport de mise en service et les instructions de sécurité.</w:t>
            </w:r>
          </w:p>
        </w:tc>
      </w:tr>
      <w:tr w:rsidRPr="00096DD3" w:rsidR="002312D2" w:rsidTr="002312D2" w14:paraId="1E3AF64B" w14:textId="77777777">
        <w:trPr>
          <w:cnfStyle w:val="000000100000" w:firstRow="0" w:lastRow="0" w:firstColumn="0" w:lastColumn="0" w:oddVBand="0" w:evenVBand="0" w:oddHBand="1" w:evenHBand="0" w:firstRowFirstColumn="0" w:firstRowLastColumn="0" w:lastRowFirstColumn="0" w:lastRowLastColumn="0"/>
          <w:trHeight w:val="769"/>
        </w:trPr>
        <w:tc>
          <w:tcPr>
            <w:tcW w:w="4889" w:type="dxa"/>
            <w:vAlign w:val="top"/>
          </w:tcPr>
          <w:p w:rsidRPr="00E03339" w:rsidR="00DC2ABE" w:rsidP="009E7497" w:rsidRDefault="00CE03A7" w14:paraId="0B2F64D1" w14:textId="1F404B07">
            <w:pPr>
              <w:rPr>
                <w:lang w:val="fr-FR"/>
              </w:rPr>
            </w:pPr>
            <w:r w:rsidRPr="00E03339">
              <w:rPr>
                <w:rFonts w:eastAsia="Arial" w:cs="Arial"/>
                <w:szCs w:val="16"/>
                <w:bdr w:val="nil"/>
                <w:lang w:val="fr-FR"/>
              </w:rPr>
              <w:t xml:space="preserve">Disposez-vous d'une analyse des risques </w:t>
            </w:r>
            <w:hyperlink w:tgtFrame="_blank" w:history="1" r:id="rId27">
              <w:r w:rsidR="008D76CB">
                <w:rPr>
                  <w:rStyle w:val="normaltextrun"/>
                  <w:rFonts w:cs="Arial"/>
                  <w:color w:val="86878A"/>
                  <w:u w:val="single"/>
                  <w:shd w:val="clear" w:color="auto" w:fill="ECEDED"/>
                  <w:lang w:val="fr-FR"/>
                </w:rPr>
                <w:t>agents chimiques</w:t>
              </w:r>
            </w:hyperlink>
            <w:r w:rsidR="008D76CB">
              <w:rPr>
                <w:rStyle w:val="normaltextrun"/>
                <w:rFonts w:cs="Arial"/>
                <w:color w:val="000000"/>
                <w:shd w:val="clear" w:color="auto" w:fill="ECEDED"/>
                <w:lang w:val="fr-FR"/>
              </w:rPr>
              <w:t> </w:t>
            </w:r>
            <w:r w:rsidRPr="00E03339">
              <w:rPr>
                <w:rFonts w:eastAsia="Arial" w:cs="Arial"/>
                <w:szCs w:val="16"/>
                <w:bdr w:val="nil"/>
                <w:lang w:val="fr-FR"/>
              </w:rPr>
              <w:t> ? Y a-t-il pour chaque produit chimique présent une fiche de données de sécurité ou une fiche d'instructions de sécurité ?</w:t>
            </w:r>
          </w:p>
        </w:tc>
        <w:tc>
          <w:tcPr>
            <w:tcW w:w="4890" w:type="dxa"/>
            <w:vAlign w:val="top"/>
          </w:tcPr>
          <w:p w:rsidRPr="00E03339" w:rsidR="00DC2ABE" w:rsidP="009E7497" w:rsidRDefault="00CE03A7" w14:paraId="1D792073" w14:textId="77777777">
            <w:pPr>
              <w:rPr>
                <w:lang w:val="fr-FR"/>
              </w:rPr>
            </w:pPr>
            <w:r w:rsidRPr="00E03339">
              <w:rPr>
                <w:rFonts w:eastAsia="Arial" w:cs="Arial"/>
                <w:szCs w:val="16"/>
                <w:bdr w:val="nil"/>
                <w:lang w:val="fr-FR"/>
              </w:rPr>
              <w:t xml:space="preserve">Liantis a développé avec </w:t>
            </w:r>
            <w:proofErr w:type="spellStart"/>
            <w:r w:rsidRPr="00E03339">
              <w:rPr>
                <w:rFonts w:eastAsia="Arial" w:cs="Arial"/>
                <w:szCs w:val="16"/>
                <w:bdr w:val="nil"/>
                <w:lang w:val="fr-FR"/>
              </w:rPr>
              <w:t>Chemikmo</w:t>
            </w:r>
            <w:proofErr w:type="spellEnd"/>
            <w:r w:rsidRPr="00E03339">
              <w:rPr>
                <w:rFonts w:eastAsia="Arial" w:cs="Arial"/>
                <w:szCs w:val="16"/>
                <w:bdr w:val="nil"/>
                <w:lang w:val="fr-FR"/>
              </w:rPr>
              <w:t xml:space="preserve"> un outil numérique à cette fin. Pour de plus amples informations, prenez contact avec votre conseiller clientèle.</w:t>
            </w:r>
          </w:p>
        </w:tc>
      </w:tr>
      <w:tr w:rsidRPr="00096DD3" w:rsidR="002312D2" w:rsidTr="002312D2" w14:paraId="762C2C66" w14:textId="77777777">
        <w:trPr>
          <w:cnfStyle w:val="000000010000" w:firstRow="0" w:lastRow="0" w:firstColumn="0" w:lastColumn="0" w:oddVBand="0" w:evenVBand="0" w:oddHBand="0" w:evenHBand="1" w:firstRowFirstColumn="0" w:firstRowLastColumn="0" w:lastRowFirstColumn="0" w:lastRowLastColumn="0"/>
        </w:trPr>
        <w:tc>
          <w:tcPr>
            <w:tcW w:w="4889" w:type="dxa"/>
            <w:vAlign w:val="top"/>
          </w:tcPr>
          <w:p w:rsidRPr="00E03339" w:rsidR="00A56066" w:rsidP="00A56066" w:rsidRDefault="00CE03A7" w14:paraId="6CBA6C53" w14:textId="77777777">
            <w:pPr>
              <w:rPr>
                <w:lang w:val="fr-FR"/>
              </w:rPr>
            </w:pPr>
            <w:r w:rsidRPr="00E03339">
              <w:rPr>
                <w:rFonts w:eastAsia="Arial" w:cs="Arial"/>
                <w:szCs w:val="16"/>
                <w:bdr w:val="nil"/>
                <w:lang w:val="fr-FR"/>
              </w:rPr>
              <w:t>Disposez-vous d'une analyse des risques protection de la maternité ?</w:t>
            </w:r>
          </w:p>
        </w:tc>
        <w:tc>
          <w:tcPr>
            <w:tcW w:w="4890" w:type="dxa"/>
            <w:vAlign w:val="top"/>
          </w:tcPr>
          <w:p w:rsidRPr="00E03339" w:rsidR="00A56066" w:rsidP="00A56066" w:rsidRDefault="00CE03A7" w14:paraId="0389C1B4" w14:textId="0FB1B4EE">
            <w:pPr>
              <w:rPr>
                <w:lang w:val="fr-FR"/>
              </w:rPr>
            </w:pPr>
            <w:r w:rsidRPr="00E03339">
              <w:rPr>
                <w:rFonts w:eastAsia="Arial" w:cs="Arial"/>
                <w:szCs w:val="16"/>
                <w:bdr w:val="nil"/>
                <w:lang w:val="fr-FR"/>
              </w:rPr>
              <w:t xml:space="preserve">Demandez au médecin du travail d'identifier avec vous les </w:t>
            </w:r>
            <w:hyperlink w:tgtFrame="_blank" w:history="1" r:id="rId28">
              <w:r w:rsidR="00CC0AA9">
                <w:rPr>
                  <w:rStyle w:val="normaltextrun"/>
                  <w:rFonts w:cs="Arial"/>
                  <w:color w:val="86878A"/>
                  <w:u w:val="single"/>
                  <w:shd w:val="clear" w:color="auto" w:fill="FFFFFF"/>
                  <w:lang w:val="fr-FR"/>
                </w:rPr>
                <w:t>risques pour les femmes enceintes et les jeunes mères</w:t>
              </w:r>
            </w:hyperlink>
            <w:r w:rsidRPr="00E03339">
              <w:rPr>
                <w:rFonts w:eastAsia="Arial" w:cs="Arial"/>
                <w:szCs w:val="16"/>
                <w:bdr w:val="nil"/>
                <w:lang w:val="fr-FR"/>
              </w:rPr>
              <w:t xml:space="preserve">, et de définir ensuite les mesures de prévention nécessaires. </w:t>
            </w:r>
          </w:p>
        </w:tc>
      </w:tr>
      <w:tr w:rsidRPr="00096DD3" w:rsidR="002312D2" w:rsidTr="002312D2" w14:paraId="7491D600" w14:textId="77777777">
        <w:trPr>
          <w:cnfStyle w:val="000000100000" w:firstRow="0" w:lastRow="0" w:firstColumn="0" w:lastColumn="0" w:oddVBand="0" w:evenVBand="0" w:oddHBand="1" w:evenHBand="0" w:firstRowFirstColumn="0" w:firstRowLastColumn="0" w:lastRowFirstColumn="0" w:lastRowLastColumn="0"/>
        </w:trPr>
        <w:tc>
          <w:tcPr>
            <w:tcW w:w="4889" w:type="dxa"/>
            <w:vAlign w:val="top"/>
          </w:tcPr>
          <w:p w:rsidRPr="00E03339" w:rsidR="00A56066" w:rsidP="00A56066" w:rsidRDefault="00CE03A7" w14:paraId="1A1B93DD" w14:textId="77777777">
            <w:pPr>
              <w:rPr>
                <w:lang w:val="fr-FR"/>
              </w:rPr>
            </w:pPr>
            <w:r w:rsidRPr="00E03339">
              <w:rPr>
                <w:rFonts w:eastAsia="Arial" w:cs="Arial"/>
                <w:szCs w:val="16"/>
                <w:bdr w:val="nil"/>
                <w:lang w:val="fr-FR"/>
              </w:rPr>
              <w:t>Une annexe « aspects psychosociaux » est-elle jointe à votre règlement de travail ?</w:t>
            </w:r>
          </w:p>
        </w:tc>
        <w:tc>
          <w:tcPr>
            <w:tcW w:w="4890" w:type="dxa"/>
            <w:vAlign w:val="top"/>
          </w:tcPr>
          <w:p w:rsidRPr="00E03339" w:rsidR="00A56066" w:rsidP="00A56066" w:rsidRDefault="00CE03A7" w14:paraId="331D9C2C" w14:textId="77777777">
            <w:pPr>
              <w:rPr>
                <w:lang w:val="fr-FR"/>
              </w:rPr>
            </w:pPr>
            <w:r w:rsidRPr="00E03339">
              <w:rPr>
                <w:rFonts w:eastAsia="Arial" w:cs="Arial"/>
                <w:szCs w:val="16"/>
                <w:bdr w:val="nil"/>
                <w:lang w:val="fr-FR"/>
              </w:rPr>
              <w:t>Prenez contact avec votre secrétariat social pour plus d’informations. Vous trouverez également un modèle sur la Plate-forme de prévention.</w:t>
            </w:r>
          </w:p>
        </w:tc>
      </w:tr>
      <w:tr w:rsidRPr="00096DD3" w:rsidR="002312D2" w:rsidTr="002312D2" w14:paraId="7BFA24E1" w14:textId="77777777">
        <w:trPr>
          <w:cnfStyle w:val="000000010000" w:firstRow="0" w:lastRow="0" w:firstColumn="0" w:lastColumn="0" w:oddVBand="0" w:evenVBand="0" w:oddHBand="0" w:evenHBand="1" w:firstRowFirstColumn="0" w:firstRowLastColumn="0" w:lastRowFirstColumn="0" w:lastRowLastColumn="0"/>
        </w:trPr>
        <w:tc>
          <w:tcPr>
            <w:tcW w:w="4889" w:type="dxa"/>
            <w:vAlign w:val="top"/>
          </w:tcPr>
          <w:p w:rsidRPr="00E03339" w:rsidR="00A56066" w:rsidP="00A56066" w:rsidRDefault="00CE03A7" w14:paraId="77F48A45" w14:textId="77777777">
            <w:pPr>
              <w:rPr>
                <w:lang w:val="fr-FR"/>
              </w:rPr>
            </w:pPr>
            <w:r w:rsidRPr="00E03339">
              <w:rPr>
                <w:rFonts w:eastAsia="Arial" w:cs="Arial"/>
                <w:szCs w:val="16"/>
                <w:bdr w:val="nil"/>
                <w:lang w:val="fr-FR"/>
              </w:rPr>
              <w:t>Le règlement de travail comprend-il les données de l'équipe aspects psychosociaux du service externe pour la prévention et la protection au travail ?</w:t>
            </w:r>
          </w:p>
        </w:tc>
        <w:tc>
          <w:tcPr>
            <w:tcW w:w="4890" w:type="dxa"/>
            <w:vAlign w:val="top"/>
          </w:tcPr>
          <w:p w:rsidRPr="00E03339" w:rsidR="00A56066" w:rsidP="00A56066" w:rsidRDefault="00CE03A7" w14:paraId="343BA152" w14:textId="77777777">
            <w:pPr>
              <w:rPr>
                <w:lang w:val="fr-FR"/>
              </w:rPr>
            </w:pPr>
            <w:r w:rsidRPr="00E03339">
              <w:rPr>
                <w:rFonts w:eastAsia="Arial" w:cs="Arial"/>
                <w:szCs w:val="16"/>
                <w:bdr w:val="nil"/>
                <w:lang w:val="fr-FR"/>
              </w:rPr>
              <w:t>Contactez l'équipe Bien-être psychosocial de Liantis prévention et bien-être : 050 47 47 35 ou 078 15 02 00</w:t>
            </w:r>
          </w:p>
        </w:tc>
      </w:tr>
      <w:tr w:rsidRPr="00096DD3" w:rsidR="002312D2" w:rsidTr="002312D2" w14:paraId="2CFEA3E2" w14:textId="77777777">
        <w:trPr>
          <w:cnfStyle w:val="000000100000" w:firstRow="0" w:lastRow="0" w:firstColumn="0" w:lastColumn="0" w:oddVBand="0" w:evenVBand="0" w:oddHBand="1" w:evenHBand="0" w:firstRowFirstColumn="0" w:firstRowLastColumn="0" w:lastRowFirstColumn="0" w:lastRowLastColumn="0"/>
        </w:trPr>
        <w:tc>
          <w:tcPr>
            <w:tcW w:w="4889" w:type="dxa"/>
            <w:vAlign w:val="top"/>
          </w:tcPr>
          <w:p w:rsidRPr="00E03339" w:rsidR="00A56066" w:rsidP="00A56066" w:rsidRDefault="00CE03A7" w14:paraId="125DFA89" w14:textId="45D99E47">
            <w:pPr>
              <w:rPr>
                <w:lang w:val="fr-FR"/>
              </w:rPr>
            </w:pPr>
            <w:r w:rsidRPr="00E03339">
              <w:rPr>
                <w:rFonts w:eastAsia="Arial" w:cs="Arial"/>
                <w:szCs w:val="16"/>
                <w:bdr w:val="nil"/>
                <w:lang w:val="fr-FR"/>
              </w:rPr>
              <w:t xml:space="preserve">Avez-vous établi un </w:t>
            </w:r>
            <w:r w:rsidR="001168CB">
              <w:rPr>
                <w:rStyle w:val="normaltextrun"/>
                <w:rFonts w:cs="Arial"/>
                <w:color w:val="000000"/>
                <w:szCs w:val="16"/>
                <w:shd w:val="clear" w:color="auto" w:fill="ECEDED"/>
                <w:lang w:val="fr-FR"/>
              </w:rPr>
              <w:t> </w:t>
            </w:r>
            <w:hyperlink w:tgtFrame="_blank" w:history="1" r:id="rId29">
              <w:r w:rsidR="001168CB">
                <w:rPr>
                  <w:rStyle w:val="normaltextrun"/>
                  <w:rFonts w:cs="Arial"/>
                  <w:color w:val="86878A"/>
                  <w:szCs w:val="16"/>
                  <w:u w:val="single"/>
                  <w:shd w:val="clear" w:color="auto" w:fill="ECEDED"/>
                  <w:lang w:val="fr-FR"/>
                </w:rPr>
                <w:t>rapport annuel du service interne de prévention</w:t>
              </w:r>
            </w:hyperlink>
            <w:r w:rsidRPr="00E03339">
              <w:rPr>
                <w:rFonts w:eastAsia="Arial" w:cs="Arial"/>
                <w:szCs w:val="16"/>
                <w:bdr w:val="nil"/>
                <w:lang w:val="fr-FR"/>
              </w:rPr>
              <w:t> ?</w:t>
            </w:r>
          </w:p>
        </w:tc>
        <w:tc>
          <w:tcPr>
            <w:tcW w:w="4890" w:type="dxa"/>
            <w:vAlign w:val="top"/>
          </w:tcPr>
          <w:p w:rsidRPr="00E03339" w:rsidR="00A56066" w:rsidP="00A56066" w:rsidRDefault="00CE03A7" w14:paraId="24804FFC" w14:textId="77777777">
            <w:pPr>
              <w:rPr>
                <w:lang w:val="fr-FR"/>
              </w:rPr>
            </w:pPr>
            <w:r w:rsidRPr="00E03339">
              <w:rPr>
                <w:rFonts w:eastAsia="Arial" w:cs="Arial"/>
                <w:szCs w:val="16"/>
                <w:bdr w:val="nil"/>
                <w:lang w:val="fr-FR"/>
              </w:rPr>
              <w:t>Vous trouverez plus d'informations sur le rapport annuel dans le document d’information relatif au fonctionnement du service interne de prévention, disponible sur la Plate-forme de prévention.</w:t>
            </w:r>
          </w:p>
        </w:tc>
      </w:tr>
    </w:tbl>
    <w:p w:rsidRPr="00E03339" w:rsidR="0068346B" w:rsidP="008F142C" w:rsidRDefault="0068346B" w14:paraId="5DAB6C7B" w14:textId="77777777">
      <w:pPr>
        <w:pStyle w:val="BasicParagraph"/>
        <w:rPr>
          <w:lang w:val="fr-FR"/>
        </w:rPr>
      </w:pPr>
    </w:p>
    <w:p w:rsidRPr="00E03339" w:rsidR="006824D7" w:rsidP="008F142C" w:rsidRDefault="00CE03A7" w14:paraId="1D0E7F5C" w14:textId="534B6C7C">
      <w:pPr>
        <w:pStyle w:val="BasicParagraph"/>
        <w:rPr>
          <w:lang w:val="fr-FR"/>
        </w:rPr>
      </w:pPr>
      <w:r w:rsidRPr="00E03339">
        <w:rPr>
          <w:rFonts w:eastAsia="Arial" w:cs="Arial"/>
          <w:szCs w:val="20"/>
          <w:bdr w:val="nil"/>
          <w:lang w:val="fr-FR"/>
        </w:rPr>
        <w:t xml:space="preserve">Vous trouverez plus d'informations sur le Contrôle du bien-être au travail (CBE) dans notre document d'information. Celui-ci est disponible </w:t>
      </w:r>
      <w:hyperlink w:tgtFrame="_blank" w:history="1" r:id="rId30">
        <w:r w:rsidR="00096DD3">
          <w:rPr>
            <w:rStyle w:val="normaltextrun"/>
            <w:rFonts w:cs="Arial"/>
            <w:color w:val="86878A"/>
            <w:sz w:val="22"/>
            <w:szCs w:val="22"/>
            <w:u w:val="single"/>
            <w:shd w:val="clear" w:color="auto" w:fill="FFFFFF"/>
            <w:lang w:val="fr-FR"/>
          </w:rPr>
          <w:t>via ce lien</w:t>
        </w:r>
      </w:hyperlink>
      <w:r w:rsidRPr="00E03339">
        <w:rPr>
          <w:rFonts w:eastAsia="Arial" w:cs="Arial"/>
          <w:szCs w:val="20"/>
          <w:bdr w:val="nil"/>
          <w:lang w:val="fr-FR"/>
        </w:rPr>
        <w:t>.</w:t>
      </w:r>
    </w:p>
    <w:p w:rsidRPr="00E03339" w:rsidR="009C4C2F" w:rsidP="009C4C2F" w:rsidRDefault="00CE03A7" w14:paraId="2D38DF40" w14:textId="77777777">
      <w:pPr>
        <w:spacing w:after="0"/>
        <w:rPr>
          <w:i/>
          <w:iCs/>
          <w:color w:val="262626"/>
          <w:sz w:val="16"/>
          <w:szCs w:val="16"/>
          <w:lang w:val="fr-FR"/>
        </w:rPr>
      </w:pPr>
      <w:r w:rsidRPr="00E03339">
        <w:rPr>
          <w:rFonts w:eastAsia="Arial" w:cs="Arial"/>
          <w:i/>
          <w:iCs/>
          <w:color w:val="262626"/>
          <w:sz w:val="16"/>
          <w:szCs w:val="16"/>
          <w:bdr w:val="nil"/>
          <w:lang w:val="fr-FR"/>
        </w:rPr>
        <w:t xml:space="preserve">Copyright Liantis service externe pour la prévention et la protection </w:t>
      </w:r>
      <w:proofErr w:type="spellStart"/>
      <w:r w:rsidRPr="00E03339">
        <w:rPr>
          <w:rFonts w:eastAsia="Arial" w:cs="Arial"/>
          <w:i/>
          <w:iCs/>
          <w:color w:val="262626"/>
          <w:sz w:val="16"/>
          <w:szCs w:val="16"/>
          <w:bdr w:val="nil"/>
          <w:lang w:val="fr-FR"/>
        </w:rPr>
        <w:t>asbl</w:t>
      </w:r>
      <w:proofErr w:type="spellEnd"/>
      <w:r w:rsidRPr="00E03339">
        <w:rPr>
          <w:rFonts w:eastAsia="Arial" w:cs="Arial"/>
          <w:i/>
          <w:iCs/>
          <w:color w:val="262626"/>
          <w:sz w:val="16"/>
          <w:szCs w:val="16"/>
          <w:bdr w:val="nil"/>
          <w:lang w:val="fr-FR"/>
        </w:rPr>
        <w:t>, 2020</w:t>
      </w:r>
    </w:p>
    <w:p w:rsidRPr="00E03339" w:rsidR="009C4C2F" w:rsidP="009C4C2F" w:rsidRDefault="00CE03A7" w14:paraId="65C168C9" w14:textId="77777777">
      <w:pPr>
        <w:spacing w:after="0"/>
        <w:rPr>
          <w:i/>
          <w:iCs/>
          <w:sz w:val="16"/>
          <w:szCs w:val="16"/>
          <w:lang w:val="fr-FR"/>
        </w:rPr>
      </w:pPr>
      <w:r w:rsidRPr="00E03339">
        <w:rPr>
          <w:rFonts w:eastAsia="Arial" w:cs="Arial"/>
          <w:i/>
          <w:iCs/>
          <w:sz w:val="16"/>
          <w:szCs w:val="16"/>
          <w:bdr w:val="nil"/>
          <w:lang w:val="fr-FR"/>
        </w:rPr>
        <w:t>Liantis s’efforce de fournir des conseils consciencieusement, sur la base des informations actuellement disponibles. Étant donné l’évolution rapide des informations, Liantis n’est pas responsable des données et documents incomplets ou interprétables, et ne peut donc être tenu responsable d’un quelconque dommage supposé résultant de l’utilisation des informations. Cependant, Liantis mettra tout en œuvre pour actualiser au mieux et le plus rapidement possible les informations qu’il met à disposition. Si certaines informations ne sont pas correctes, veuillez en avertir Liantis dans les plus brefs délais. Dans ce cas, Liantis mettra tout en œuvre pour les rectifier dès que possible.</w:t>
      </w:r>
    </w:p>
    <w:p w:rsidRPr="00E03339" w:rsidR="00A56066" w:rsidP="008F142C" w:rsidRDefault="00A56066" w14:paraId="02EB378F" w14:textId="77777777">
      <w:pPr>
        <w:pStyle w:val="BasicParagraph"/>
        <w:rPr>
          <w:lang w:val="fr-FR"/>
        </w:rPr>
      </w:pPr>
    </w:p>
    <w:sectPr w:rsidRPr="00E03339" w:rsidR="00A56066" w:rsidSect="004858E0">
      <w:headerReference w:type="even" r:id="rId31"/>
      <w:headerReference w:type="default" r:id="rId32"/>
      <w:footerReference w:type="even" r:id="rId33"/>
      <w:footerReference w:type="default" r:id="rId34"/>
      <w:pgSz w:w="11901" w:h="16817" w:orient="portrait"/>
      <w:pgMar w:top="2410" w:right="1128" w:bottom="1985" w:left="1134" w:header="1135" w:footer="107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54790" w:rsidRDefault="00A54790" w14:paraId="215C425A" w14:textId="77777777">
      <w:pPr>
        <w:spacing w:after="0"/>
      </w:pPr>
      <w:r>
        <w:separator/>
      </w:r>
    </w:p>
  </w:endnote>
  <w:endnote w:type="continuationSeparator" w:id="0">
    <w:p w:rsidR="00A54790" w:rsidRDefault="00A54790" w14:paraId="6505B2F4" w14:textId="77777777">
      <w:pPr>
        <w:spacing w:after="0"/>
      </w:pPr>
      <w:r>
        <w:continuationSeparator/>
      </w:r>
    </w:p>
  </w:endnote>
  <w:endnote w:type="continuationNotice" w:id="1">
    <w:p w:rsidR="00A54790" w:rsidRDefault="00A54790" w14:paraId="2869250F"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altName w:val="Calibri"/>
    <w:charset w:val="00"/>
    <w:family w:val="swiss"/>
    <w:pitch w:val="variable"/>
    <w:sig w:usb0="00000287" w:usb1="00000000" w:usb2="00000000" w:usb3="00000000" w:csb0="0000009F" w:csb1="00000000"/>
  </w:font>
  <w:font w:name="MS Mincho">
    <w:altName w:val="Yu Gothic"/>
    <w:panose1 w:val="02020609040205080304"/>
    <w:charset w:val="80"/>
    <w:family w:val="roman"/>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Source Sans Pro">
    <w:altName w:val="Arial"/>
    <w:charset w:val="00"/>
    <w:family w:val="swiss"/>
    <w:pitch w:val="variable"/>
    <w:sig w:usb0="600002F7" w:usb1="02000001" w:usb2="00000000" w:usb3="00000000" w:csb0="0000019F" w:csb1="00000000"/>
  </w:font>
  <w:font w:name="Helvetica">
    <w:panose1 w:val="020B0604020202020204"/>
    <w:charset w:val="00"/>
    <w:family w:val="swiss"/>
    <w:pitch w:val="variable"/>
    <w:sig w:usb0="00000003" w:usb1="00000000" w:usb2="00000000" w:usb3="00000000" w:csb0="00000001" w:csb1="00000000"/>
  </w:font>
  <w:font w:name="Roboto">
    <w:charset w:val="00"/>
    <w:family w:val="auto"/>
    <w:pitch w:val="variable"/>
    <w:sig w:usb0="E00002EF" w:usb1="5000205B" w:usb2="00000020" w:usb3="00000000" w:csb0="0000019F" w:csb1="00000000"/>
  </w:font>
  <w:font w:name="MS PGothic">
    <w:panose1 w:val="020B0600070205080204"/>
    <w:charset w:val="80"/>
    <w:family w:val="swiss"/>
    <w:pitch w:val="variable"/>
    <w:sig w:usb0="E00002FF" w:usb1="6AC7FDFB" w:usb2="08000012" w:usb3="00000000" w:csb0="0002009F" w:csb1="00000000"/>
  </w:font>
  <w:font w:name="MS PMincho">
    <w:altName w:val="ＭＳ Ｐ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F22E5" w:rsidP="00275F8F" w:rsidRDefault="00CE03A7" w14:paraId="0364BA1D" w14:textId="77777777">
    <w:pPr>
      <w:pStyle w:val="Footer"/>
    </w:pPr>
    <w:r>
      <w:fldChar w:fldCharType="begin"/>
    </w:r>
    <w:r>
      <w:instrText xml:space="preserve">PAGE  </w:instrText>
    </w:r>
    <w:r>
      <w:fldChar w:fldCharType="separate"/>
    </w:r>
    <w:r w:rsidR="00CE5E3B">
      <w:rPr>
        <w:noProof/>
      </w:rPr>
      <w:t>1</w:t>
    </w:r>
    <w:r>
      <w:fldChar w:fldCharType="end"/>
    </w:r>
  </w:p>
  <w:p w:rsidR="007F22E5" w:rsidP="00275F8F" w:rsidRDefault="007F22E5" w14:paraId="6A05A809" w14:textId="77777777">
    <w:pPr>
      <w:pStyle w:val="Footer"/>
    </w:pPr>
  </w:p>
  <w:p w:rsidR="007F22E5" w:rsidRDefault="007F22E5" w14:paraId="5A39BBE3" w14:textId="77777777"/>
  <w:p w:rsidR="007F22E5" w:rsidRDefault="007F22E5" w14:paraId="41C8F396" w14:textId="77777777"/>
  <w:p w:rsidR="007F22E5" w:rsidRDefault="007F22E5" w14:paraId="72A3D3EC"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096DD3" w:rsidR="00232BC1" w:rsidP="00232BC1" w:rsidRDefault="00CE03A7" w14:paraId="6C8B92D1" w14:textId="77777777">
    <w:pPr>
      <w:pStyle w:val="Footer"/>
      <w:rPr>
        <w:rStyle w:val="FooterChar"/>
        <w:lang w:val="fr-FR"/>
      </w:rPr>
    </w:pPr>
    <w:r>
      <w:rPr>
        <w:rStyle w:val="FooterChar"/>
        <w:rFonts w:eastAsia="Arial" w:cs="Arial"/>
        <w:b/>
        <w:bCs/>
        <w:bdr w:val="nil"/>
        <w:lang w:val="fr-BE"/>
      </w:rPr>
      <w:t>Liantis</w:t>
    </w:r>
    <w:r>
      <w:rPr>
        <w:rStyle w:val="FooterChar"/>
        <w:rFonts w:eastAsia="Arial" w:cs="Arial"/>
        <w:bdr w:val="nil"/>
        <w:lang w:val="fr-BE"/>
      </w:rPr>
      <w:t xml:space="preserve"> service externe pour la prévention et la protection </w:t>
    </w:r>
    <w:proofErr w:type="spellStart"/>
    <w:r>
      <w:rPr>
        <w:rStyle w:val="FooterChar"/>
        <w:rFonts w:eastAsia="Arial" w:cs="Arial"/>
        <w:bdr w:val="nil"/>
        <w:lang w:val="fr-BE"/>
      </w:rPr>
      <w:t>asbl</w:t>
    </w:r>
    <w:proofErr w:type="spellEnd"/>
    <w:r>
      <w:rPr>
        <w:rStyle w:val="FooterChar"/>
        <w:rFonts w:eastAsia="Arial" w:cs="Arial"/>
        <w:bdr w:val="nil"/>
        <w:lang w:val="fr-BE"/>
      </w:rPr>
      <w:t xml:space="preserve"> </w:t>
    </w:r>
  </w:p>
  <w:p w:rsidRPr="00096DD3" w:rsidR="007F22E5" w:rsidP="00232BC1" w:rsidRDefault="00CE03A7" w14:paraId="62F0F8C2" w14:textId="77777777">
    <w:pPr>
      <w:pStyle w:val="Footer"/>
      <w:rPr>
        <w:lang w:val="fr-FR"/>
      </w:rPr>
    </w:pPr>
    <w:r>
      <w:rPr>
        <w:rStyle w:val="FooterChar"/>
        <w:rFonts w:eastAsia="Arial" w:cs="Arial"/>
        <w:bdr w:val="nil"/>
        <w:lang w:val="fr-BE"/>
      </w:rPr>
      <w:t xml:space="preserve">Quai de </w:t>
    </w:r>
    <w:proofErr w:type="spellStart"/>
    <w:r>
      <w:rPr>
        <w:rStyle w:val="FooterChar"/>
        <w:rFonts w:eastAsia="Arial" w:cs="Arial"/>
        <w:bdr w:val="nil"/>
        <w:lang w:val="fr-BE"/>
      </w:rPr>
      <w:t>Willebroeck</w:t>
    </w:r>
    <w:proofErr w:type="spellEnd"/>
    <w:r>
      <w:rPr>
        <w:rStyle w:val="FooterChar"/>
        <w:rFonts w:eastAsia="Arial" w:cs="Arial"/>
        <w:bdr w:val="nil"/>
        <w:lang w:val="fr-BE"/>
      </w:rPr>
      <w:t xml:space="preserve"> 37, 1000 Bruxelles  •  n° BCE 0409.862.018, RPM Bruxelles</w:t>
    </w:r>
  </w:p>
  <w:p w:rsidRPr="00AC09FB" w:rsidR="007F22E5" w:rsidP="00275F8F" w:rsidRDefault="00CE03A7" w14:paraId="4165DD5B" w14:textId="77777777">
    <w:pPr>
      <w:pStyle w:val="Footer"/>
    </w:pPr>
    <w:r>
      <w:rPr>
        <w:rFonts w:eastAsia="Arial" w:cs="Arial"/>
        <w:bdr w:val="nil"/>
        <w:lang w:val="fr-BE"/>
      </w:rPr>
      <w:t>info@liantis.be  •  liantis.be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54790" w:rsidRDefault="00A54790" w14:paraId="326F6913" w14:textId="77777777">
      <w:pPr>
        <w:spacing w:after="0"/>
      </w:pPr>
      <w:r>
        <w:separator/>
      </w:r>
    </w:p>
  </w:footnote>
  <w:footnote w:type="continuationSeparator" w:id="0">
    <w:p w:rsidR="00A54790" w:rsidRDefault="00A54790" w14:paraId="754765B1" w14:textId="77777777">
      <w:pPr>
        <w:spacing w:after="0"/>
      </w:pPr>
      <w:r>
        <w:continuationSeparator/>
      </w:r>
    </w:p>
  </w:footnote>
  <w:footnote w:type="continuationNotice" w:id="1">
    <w:p w:rsidR="00A54790" w:rsidRDefault="00A54790" w14:paraId="7BF3A220" w14:textId="7777777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F22E5" w:rsidRDefault="007F22E5" w14:paraId="44EAFD9C" w14:textId="77777777">
    <w:pPr>
      <w:pStyle w:val="Header"/>
    </w:pPr>
  </w:p>
  <w:p w:rsidR="007F22E5" w:rsidRDefault="007F22E5" w14:paraId="4B94D5A5" w14:textId="77777777"/>
  <w:p w:rsidR="007F22E5" w:rsidRDefault="007F22E5" w14:paraId="3DEEC669"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16cid w16 w16cex wp14">
  <w:p w:rsidRPr="006E76D6" w:rsidR="007F22E5" w:rsidP="006E76D6" w:rsidRDefault="00CE03A7" w14:paraId="5C367955" w14:textId="77777777">
    <w:pPr>
      <w:pStyle w:val="Koptekst1"/>
      <w:rPr>
        <w:lang w:val="nl-BE"/>
      </w:rPr>
    </w:pPr>
    <w:r w:rsidRPr="006E76D6">
      <w:rPr>
        <w:lang w:val="fr-BE" w:eastAsia="fr-BE"/>
      </w:rPr>
      <w:drawing>
        <wp:anchor distT="0" distB="0" distL="114300" distR="114300" simplePos="0" relativeHeight="251658240" behindDoc="1" locked="1" layoutInCell="1" allowOverlap="1" wp14:anchorId="439A607F" wp14:editId="07777777">
          <wp:simplePos x="0" y="0"/>
          <wp:positionH relativeFrom="page">
            <wp:align>left</wp:align>
          </wp:positionH>
          <wp:positionV relativeFrom="page">
            <wp:align>top</wp:align>
          </wp:positionV>
          <wp:extent cx="7559040" cy="10692384"/>
          <wp:effectExtent l="0" t="0" r="10160" b="127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851328" name="cover.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a14="http://schemas.microsoft.com/office/drawing/2010/main" xmlns:w10="urn:schemas-microsoft-com:office:word" xmlns:w="http://schemas.openxmlformats.org/wordprocessingml/2006/main" xmlns:v="urn:schemas-microsoft-com:vml" xmlns:o="urn:schemas-microsoft-com:office:office" xmlns:mv="urn:schemas-microsoft-com:mac:vml" xmlns:mo="http://schemas.microsoft.com/office/mac/office/2008/main" xmlns:ma14="http://schemas.microsoft.com/office/mac/drawingml/2011/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404621EF">
      <w:rPr>
        <w:rFonts w:eastAsia="Arial"/>
        <w:bdr w:val="nil"/>
        <w:lang w:val="fr-BE" w:eastAsia="nl-BE"/>
      </w:rPr>
      <w:t>poussière de quartz</w:t>
    </w:r>
  </w:p>
  <w:p w:rsidRPr="00EA302F" w:rsidR="007F22E5" w:rsidP="006E76D6" w:rsidRDefault="00CE03A7" w14:paraId="14A2C368" w14:textId="77777777">
    <w:pPr>
      <w:pStyle w:val="Koptekst2"/>
      <w:ind w:right="0"/>
      <w:jc w:val="right"/>
      <w:rPr>
        <w:lang w:val="nl-BE"/>
      </w:rPr>
    </w:pPr>
    <w:r>
      <w:rPr>
        <w:rFonts w:eastAsia="Arial"/>
        <w:bdr w:val="nil"/>
        <w:lang w:val="fr-BE"/>
      </w:rPr>
      <w:t xml:space="preserve">Document d’information </w:t>
    </w:r>
  </w:p>
  <w:p w:rsidRPr="00C057C4" w:rsidR="007F22E5" w:rsidRDefault="007F22E5" w14:paraId="0D0B940D"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6061B"/>
    <w:multiLevelType w:val="hybridMultilevel"/>
    <w:tmpl w:val="98DE0BC2"/>
    <w:lvl w:ilvl="0" w:tplc="1FE86700">
      <w:numFmt w:val="bullet"/>
      <w:lvlText w:val=""/>
      <w:lvlJc w:val="left"/>
      <w:pPr>
        <w:ind w:left="720" w:hanging="360"/>
      </w:pPr>
      <w:rPr>
        <w:rFonts w:hint="default" w:ascii="Symbol" w:hAnsi="Symbol" w:cstheme="minorBidi"/>
        <w:color w:val="7943A6"/>
        <w:sz w:val="24"/>
        <w:szCs w:val="24"/>
      </w:rPr>
    </w:lvl>
    <w:lvl w:ilvl="1" w:tplc="D62CE59A">
      <w:numFmt w:val="bullet"/>
      <w:pStyle w:val="Opsomming2"/>
      <w:lvlText w:val=""/>
      <w:lvlJc w:val="left"/>
      <w:pPr>
        <w:ind w:left="1440" w:hanging="360"/>
      </w:pPr>
      <w:rPr>
        <w:rFonts w:hint="default" w:ascii="Symbol" w:hAnsi="Symbol" w:cstheme="minorBidi"/>
        <w:color w:val="7943A6"/>
        <w:sz w:val="24"/>
        <w:szCs w:val="24"/>
      </w:rPr>
    </w:lvl>
    <w:lvl w:ilvl="2" w:tplc="D4426CD6" w:tentative="1">
      <w:start w:val="1"/>
      <w:numFmt w:val="bullet"/>
      <w:lvlText w:val=""/>
      <w:lvlJc w:val="left"/>
      <w:pPr>
        <w:ind w:left="2160" w:hanging="360"/>
      </w:pPr>
      <w:rPr>
        <w:rFonts w:hint="default" w:ascii="Wingdings" w:hAnsi="Wingdings"/>
      </w:rPr>
    </w:lvl>
    <w:lvl w:ilvl="3" w:tplc="B99C2394" w:tentative="1">
      <w:start w:val="1"/>
      <w:numFmt w:val="bullet"/>
      <w:lvlText w:val=""/>
      <w:lvlJc w:val="left"/>
      <w:pPr>
        <w:ind w:left="2880" w:hanging="360"/>
      </w:pPr>
      <w:rPr>
        <w:rFonts w:hint="default" w:ascii="Symbol" w:hAnsi="Symbol"/>
      </w:rPr>
    </w:lvl>
    <w:lvl w:ilvl="4" w:tplc="3E604D36" w:tentative="1">
      <w:start w:val="1"/>
      <w:numFmt w:val="bullet"/>
      <w:lvlText w:val="o"/>
      <w:lvlJc w:val="left"/>
      <w:pPr>
        <w:ind w:left="3600" w:hanging="360"/>
      </w:pPr>
      <w:rPr>
        <w:rFonts w:hint="default" w:ascii="Courier New" w:hAnsi="Courier New" w:cs="Courier New"/>
      </w:rPr>
    </w:lvl>
    <w:lvl w:ilvl="5" w:tplc="84040070" w:tentative="1">
      <w:start w:val="1"/>
      <w:numFmt w:val="bullet"/>
      <w:lvlText w:val=""/>
      <w:lvlJc w:val="left"/>
      <w:pPr>
        <w:ind w:left="4320" w:hanging="360"/>
      </w:pPr>
      <w:rPr>
        <w:rFonts w:hint="default" w:ascii="Wingdings" w:hAnsi="Wingdings"/>
      </w:rPr>
    </w:lvl>
    <w:lvl w:ilvl="6" w:tplc="352E7EEE" w:tentative="1">
      <w:start w:val="1"/>
      <w:numFmt w:val="bullet"/>
      <w:lvlText w:val=""/>
      <w:lvlJc w:val="left"/>
      <w:pPr>
        <w:ind w:left="5040" w:hanging="360"/>
      </w:pPr>
      <w:rPr>
        <w:rFonts w:hint="default" w:ascii="Symbol" w:hAnsi="Symbol"/>
      </w:rPr>
    </w:lvl>
    <w:lvl w:ilvl="7" w:tplc="E5580310" w:tentative="1">
      <w:start w:val="1"/>
      <w:numFmt w:val="bullet"/>
      <w:lvlText w:val="o"/>
      <w:lvlJc w:val="left"/>
      <w:pPr>
        <w:ind w:left="5760" w:hanging="360"/>
      </w:pPr>
      <w:rPr>
        <w:rFonts w:hint="default" w:ascii="Courier New" w:hAnsi="Courier New" w:cs="Courier New"/>
      </w:rPr>
    </w:lvl>
    <w:lvl w:ilvl="8" w:tplc="D89C7E8E" w:tentative="1">
      <w:start w:val="1"/>
      <w:numFmt w:val="bullet"/>
      <w:lvlText w:val=""/>
      <w:lvlJc w:val="left"/>
      <w:pPr>
        <w:ind w:left="6480" w:hanging="360"/>
      </w:pPr>
      <w:rPr>
        <w:rFonts w:hint="default" w:ascii="Wingdings" w:hAnsi="Wingdings"/>
      </w:rPr>
    </w:lvl>
  </w:abstractNum>
  <w:abstractNum w:abstractNumId="1" w15:restartNumberingAfterBreak="0">
    <w:nsid w:val="100D713A"/>
    <w:multiLevelType w:val="hybridMultilevel"/>
    <w:tmpl w:val="7E04F0A8"/>
    <w:lvl w:ilvl="0" w:tplc="913C1012">
      <w:numFmt w:val="bullet"/>
      <w:pStyle w:val="Opsomming1"/>
      <w:lvlText w:val=""/>
      <w:lvlJc w:val="left"/>
      <w:pPr>
        <w:ind w:left="720" w:hanging="360"/>
      </w:pPr>
      <w:rPr>
        <w:rFonts w:hint="default" w:ascii="Symbol" w:hAnsi="Symbol" w:cstheme="minorBidi"/>
        <w:color w:val="7943A6"/>
        <w:sz w:val="24"/>
        <w:szCs w:val="24"/>
      </w:rPr>
    </w:lvl>
    <w:lvl w:ilvl="1" w:tplc="09627666">
      <w:start w:val="1"/>
      <w:numFmt w:val="bullet"/>
      <w:lvlText w:val="o"/>
      <w:lvlJc w:val="left"/>
      <w:pPr>
        <w:ind w:left="1440" w:hanging="360"/>
      </w:pPr>
      <w:rPr>
        <w:rFonts w:hint="default" w:ascii="Courier New" w:hAnsi="Courier New" w:cs="Courier New"/>
      </w:rPr>
    </w:lvl>
    <w:lvl w:ilvl="2" w:tplc="B3566D7C" w:tentative="1">
      <w:start w:val="1"/>
      <w:numFmt w:val="bullet"/>
      <w:lvlText w:val=""/>
      <w:lvlJc w:val="left"/>
      <w:pPr>
        <w:ind w:left="2160" w:hanging="360"/>
      </w:pPr>
      <w:rPr>
        <w:rFonts w:hint="default" w:ascii="Wingdings" w:hAnsi="Wingdings"/>
      </w:rPr>
    </w:lvl>
    <w:lvl w:ilvl="3" w:tplc="8E32B8AA" w:tentative="1">
      <w:start w:val="1"/>
      <w:numFmt w:val="bullet"/>
      <w:lvlText w:val=""/>
      <w:lvlJc w:val="left"/>
      <w:pPr>
        <w:ind w:left="2880" w:hanging="360"/>
      </w:pPr>
      <w:rPr>
        <w:rFonts w:hint="default" w:ascii="Symbol" w:hAnsi="Symbol"/>
      </w:rPr>
    </w:lvl>
    <w:lvl w:ilvl="4" w:tplc="0A165576" w:tentative="1">
      <w:start w:val="1"/>
      <w:numFmt w:val="bullet"/>
      <w:lvlText w:val="o"/>
      <w:lvlJc w:val="left"/>
      <w:pPr>
        <w:ind w:left="3600" w:hanging="360"/>
      </w:pPr>
      <w:rPr>
        <w:rFonts w:hint="default" w:ascii="Courier New" w:hAnsi="Courier New" w:cs="Courier New"/>
      </w:rPr>
    </w:lvl>
    <w:lvl w:ilvl="5" w:tplc="ED30138A" w:tentative="1">
      <w:start w:val="1"/>
      <w:numFmt w:val="bullet"/>
      <w:lvlText w:val=""/>
      <w:lvlJc w:val="left"/>
      <w:pPr>
        <w:ind w:left="4320" w:hanging="360"/>
      </w:pPr>
      <w:rPr>
        <w:rFonts w:hint="default" w:ascii="Wingdings" w:hAnsi="Wingdings"/>
      </w:rPr>
    </w:lvl>
    <w:lvl w:ilvl="6" w:tplc="D9622B3E" w:tentative="1">
      <w:start w:val="1"/>
      <w:numFmt w:val="bullet"/>
      <w:lvlText w:val=""/>
      <w:lvlJc w:val="left"/>
      <w:pPr>
        <w:ind w:left="5040" w:hanging="360"/>
      </w:pPr>
      <w:rPr>
        <w:rFonts w:hint="default" w:ascii="Symbol" w:hAnsi="Symbol"/>
      </w:rPr>
    </w:lvl>
    <w:lvl w:ilvl="7" w:tplc="36EC6B82" w:tentative="1">
      <w:start w:val="1"/>
      <w:numFmt w:val="bullet"/>
      <w:lvlText w:val="o"/>
      <w:lvlJc w:val="left"/>
      <w:pPr>
        <w:ind w:left="5760" w:hanging="360"/>
      </w:pPr>
      <w:rPr>
        <w:rFonts w:hint="default" w:ascii="Courier New" w:hAnsi="Courier New" w:cs="Courier New"/>
      </w:rPr>
    </w:lvl>
    <w:lvl w:ilvl="8" w:tplc="D52C737E" w:tentative="1">
      <w:start w:val="1"/>
      <w:numFmt w:val="bullet"/>
      <w:lvlText w:val=""/>
      <w:lvlJc w:val="left"/>
      <w:pPr>
        <w:ind w:left="6480" w:hanging="360"/>
      </w:pPr>
      <w:rPr>
        <w:rFonts w:hint="default" w:ascii="Wingdings" w:hAnsi="Wingdings"/>
      </w:rPr>
    </w:lvl>
  </w:abstractNum>
  <w:abstractNum w:abstractNumId="2" w15:restartNumberingAfterBreak="0">
    <w:nsid w:val="4F251225"/>
    <w:multiLevelType w:val="multilevel"/>
    <w:tmpl w:val="19E4B272"/>
    <w:lvl w:ilvl="0">
      <w:start w:val="1"/>
      <w:numFmt w:val="decimal"/>
      <w:pStyle w:val="Heading1"/>
      <w:lvlText w:val="%1"/>
      <w:lvlJc w:val="left"/>
      <w:pPr>
        <w:ind w:left="360" w:hanging="360"/>
      </w:pPr>
      <w:rPr>
        <w:rFonts w:hint="default" w:ascii="Arial" w:hAnsi="Arial"/>
        <w:b/>
        <w:i w:val="0"/>
        <w:color w:val="7843A5"/>
        <w:sz w:val="36"/>
      </w:rPr>
    </w:lvl>
    <w:lvl w:ilvl="1">
      <w:start w:val="1"/>
      <w:numFmt w:val="decimal"/>
      <w:pStyle w:val="Heading2"/>
      <w:lvlText w:val="%1.%2"/>
      <w:lvlJc w:val="left"/>
      <w:pPr>
        <w:ind w:left="576" w:hanging="576"/>
      </w:pPr>
      <w:rPr>
        <w:rFonts w:hint="default" w:asciiTheme="majorHAnsi" w:hAnsiTheme="majorHAnsi" w:cstheme="majorHAnsi"/>
        <w:color w:val="7843A5"/>
      </w:rPr>
    </w:lvl>
    <w:lvl w:ilvl="2">
      <w:start w:val="1"/>
      <w:numFmt w:val="decimal"/>
      <w:pStyle w:val="Heading3"/>
      <w:lvlText w:val="%1.%2.%3"/>
      <w:lvlJc w:val="left"/>
      <w:pPr>
        <w:ind w:left="720" w:hanging="720"/>
      </w:pPr>
      <w:rPr>
        <w:rFonts w:hint="default" w:asciiTheme="majorHAnsi" w:hAnsiTheme="majorHAnsi" w:cstheme="majorHAnsi"/>
        <w:color w:val="7843A5"/>
      </w:rPr>
    </w:lvl>
    <w:lvl w:ilvl="3">
      <w:start w:val="1"/>
      <w:numFmt w:val="decimal"/>
      <w:pStyle w:val="Heading4"/>
      <w:lvlText w:val="%1.%2.%3.%4"/>
      <w:lvlJc w:val="left"/>
      <w:pPr>
        <w:ind w:left="864" w:hanging="864"/>
      </w:pPr>
      <w:rPr>
        <w:rFonts w:hint="default" w:asciiTheme="majorHAnsi" w:hAnsiTheme="majorHAnsi" w:cstheme="majorHAnsi"/>
        <w:color w:val="7843A5"/>
      </w:rPr>
    </w:lvl>
    <w:lvl w:ilvl="4">
      <w:start w:val="1"/>
      <w:numFmt w:val="decimal"/>
      <w:pStyle w:val="Heading5"/>
      <w:lvlText w:val="%1.%2.%3.%4.%5"/>
      <w:lvlJc w:val="left"/>
      <w:pPr>
        <w:ind w:left="1008" w:hanging="1008"/>
      </w:pPr>
      <w:rPr>
        <w:rFonts w:hint="default" w:asciiTheme="majorHAnsi" w:hAnsiTheme="majorHAnsi" w:cstheme="majorHAnsi"/>
        <w:color w:val="7843A5"/>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50325428"/>
    <w:multiLevelType w:val="hybridMultilevel"/>
    <w:tmpl w:val="B4A4AF1C"/>
    <w:lvl w:ilvl="0" w:tplc="75D84A44">
      <w:start w:val="1"/>
      <w:numFmt w:val="bullet"/>
      <w:lvlText w:val="o"/>
      <w:lvlJc w:val="left"/>
      <w:pPr>
        <w:ind w:left="1440" w:hanging="360"/>
      </w:pPr>
      <w:rPr>
        <w:rFonts w:hint="default" w:ascii="Courier New" w:hAnsi="Courier New" w:cs="Courier New"/>
      </w:rPr>
    </w:lvl>
    <w:lvl w:ilvl="1" w:tplc="68F635B0">
      <w:start w:val="1"/>
      <w:numFmt w:val="bullet"/>
      <w:lvlText w:val="o"/>
      <w:lvlJc w:val="left"/>
      <w:pPr>
        <w:ind w:left="2160" w:hanging="360"/>
      </w:pPr>
      <w:rPr>
        <w:rFonts w:hint="default" w:ascii="Courier New" w:hAnsi="Courier New" w:cs="Courier New"/>
      </w:rPr>
    </w:lvl>
    <w:lvl w:ilvl="2" w:tplc="07E08024">
      <w:start w:val="1"/>
      <w:numFmt w:val="bullet"/>
      <w:lvlText w:val=""/>
      <w:lvlJc w:val="left"/>
      <w:pPr>
        <w:ind w:left="2880" w:hanging="360"/>
      </w:pPr>
      <w:rPr>
        <w:rFonts w:hint="default" w:ascii="Wingdings" w:hAnsi="Wingdings"/>
      </w:rPr>
    </w:lvl>
    <w:lvl w:ilvl="3" w:tplc="85B8853C">
      <w:start w:val="1"/>
      <w:numFmt w:val="bullet"/>
      <w:lvlText w:val=""/>
      <w:lvlJc w:val="left"/>
      <w:pPr>
        <w:ind w:left="3600" w:hanging="360"/>
      </w:pPr>
      <w:rPr>
        <w:rFonts w:hint="default" w:ascii="Symbol" w:hAnsi="Symbol"/>
      </w:rPr>
    </w:lvl>
    <w:lvl w:ilvl="4" w:tplc="AF2EF626">
      <w:start w:val="1"/>
      <w:numFmt w:val="bullet"/>
      <w:lvlText w:val="o"/>
      <w:lvlJc w:val="left"/>
      <w:pPr>
        <w:ind w:left="4320" w:hanging="360"/>
      </w:pPr>
      <w:rPr>
        <w:rFonts w:hint="default" w:ascii="Courier New" w:hAnsi="Courier New" w:cs="Courier New"/>
      </w:rPr>
    </w:lvl>
    <w:lvl w:ilvl="5" w:tplc="B1384DB6">
      <w:start w:val="1"/>
      <w:numFmt w:val="bullet"/>
      <w:lvlText w:val=""/>
      <w:lvlJc w:val="left"/>
      <w:pPr>
        <w:ind w:left="5040" w:hanging="360"/>
      </w:pPr>
      <w:rPr>
        <w:rFonts w:hint="default" w:ascii="Wingdings" w:hAnsi="Wingdings"/>
      </w:rPr>
    </w:lvl>
    <w:lvl w:ilvl="6" w:tplc="D840870C">
      <w:start w:val="1"/>
      <w:numFmt w:val="bullet"/>
      <w:lvlText w:val=""/>
      <w:lvlJc w:val="left"/>
      <w:pPr>
        <w:ind w:left="5760" w:hanging="360"/>
      </w:pPr>
      <w:rPr>
        <w:rFonts w:hint="default" w:ascii="Symbol" w:hAnsi="Symbol"/>
      </w:rPr>
    </w:lvl>
    <w:lvl w:ilvl="7" w:tplc="4A52A30E">
      <w:start w:val="1"/>
      <w:numFmt w:val="bullet"/>
      <w:lvlText w:val="o"/>
      <w:lvlJc w:val="left"/>
      <w:pPr>
        <w:ind w:left="6480" w:hanging="360"/>
      </w:pPr>
      <w:rPr>
        <w:rFonts w:hint="default" w:ascii="Courier New" w:hAnsi="Courier New" w:cs="Courier New"/>
      </w:rPr>
    </w:lvl>
    <w:lvl w:ilvl="8" w:tplc="B78ADA06">
      <w:start w:val="1"/>
      <w:numFmt w:val="bullet"/>
      <w:lvlText w:val=""/>
      <w:lvlJc w:val="left"/>
      <w:pPr>
        <w:ind w:left="7200" w:hanging="360"/>
      </w:pPr>
      <w:rPr>
        <w:rFonts w:hint="default" w:ascii="Wingdings" w:hAnsi="Wingdings"/>
      </w:rPr>
    </w:lvl>
  </w:abstractNum>
  <w:abstractNum w:abstractNumId="4" w15:restartNumberingAfterBreak="0">
    <w:nsid w:val="51BE326D"/>
    <w:multiLevelType w:val="hybridMultilevel"/>
    <w:tmpl w:val="7ADA9F6C"/>
    <w:lvl w:ilvl="0" w:tplc="C26070E8">
      <w:start w:val="1"/>
      <w:numFmt w:val="bullet"/>
      <w:lvlText w:val="o"/>
      <w:lvlJc w:val="left"/>
      <w:pPr>
        <w:ind w:left="1440" w:hanging="360"/>
      </w:pPr>
      <w:rPr>
        <w:rFonts w:hint="default" w:ascii="Courier New" w:hAnsi="Courier New" w:cs="Courier New"/>
      </w:rPr>
    </w:lvl>
    <w:lvl w:ilvl="1" w:tplc="1750A2EE" w:tentative="1">
      <w:start w:val="1"/>
      <w:numFmt w:val="bullet"/>
      <w:lvlText w:val="o"/>
      <w:lvlJc w:val="left"/>
      <w:pPr>
        <w:ind w:left="2160" w:hanging="360"/>
      </w:pPr>
      <w:rPr>
        <w:rFonts w:hint="default" w:ascii="Courier New" w:hAnsi="Courier New" w:cs="Courier New"/>
      </w:rPr>
    </w:lvl>
    <w:lvl w:ilvl="2" w:tplc="04D25BAE" w:tentative="1">
      <w:start w:val="1"/>
      <w:numFmt w:val="bullet"/>
      <w:lvlText w:val=""/>
      <w:lvlJc w:val="left"/>
      <w:pPr>
        <w:ind w:left="2880" w:hanging="360"/>
      </w:pPr>
      <w:rPr>
        <w:rFonts w:hint="default" w:ascii="Wingdings" w:hAnsi="Wingdings"/>
      </w:rPr>
    </w:lvl>
    <w:lvl w:ilvl="3" w:tplc="9A90EE30" w:tentative="1">
      <w:start w:val="1"/>
      <w:numFmt w:val="bullet"/>
      <w:lvlText w:val=""/>
      <w:lvlJc w:val="left"/>
      <w:pPr>
        <w:ind w:left="3600" w:hanging="360"/>
      </w:pPr>
      <w:rPr>
        <w:rFonts w:hint="default" w:ascii="Symbol" w:hAnsi="Symbol"/>
      </w:rPr>
    </w:lvl>
    <w:lvl w:ilvl="4" w:tplc="2B9C8F2C" w:tentative="1">
      <w:start w:val="1"/>
      <w:numFmt w:val="bullet"/>
      <w:lvlText w:val="o"/>
      <w:lvlJc w:val="left"/>
      <w:pPr>
        <w:ind w:left="4320" w:hanging="360"/>
      </w:pPr>
      <w:rPr>
        <w:rFonts w:hint="default" w:ascii="Courier New" w:hAnsi="Courier New" w:cs="Courier New"/>
      </w:rPr>
    </w:lvl>
    <w:lvl w:ilvl="5" w:tplc="32B0F906" w:tentative="1">
      <w:start w:val="1"/>
      <w:numFmt w:val="bullet"/>
      <w:lvlText w:val=""/>
      <w:lvlJc w:val="left"/>
      <w:pPr>
        <w:ind w:left="5040" w:hanging="360"/>
      </w:pPr>
      <w:rPr>
        <w:rFonts w:hint="default" w:ascii="Wingdings" w:hAnsi="Wingdings"/>
      </w:rPr>
    </w:lvl>
    <w:lvl w:ilvl="6" w:tplc="04F80244" w:tentative="1">
      <w:start w:val="1"/>
      <w:numFmt w:val="bullet"/>
      <w:lvlText w:val=""/>
      <w:lvlJc w:val="left"/>
      <w:pPr>
        <w:ind w:left="5760" w:hanging="360"/>
      </w:pPr>
      <w:rPr>
        <w:rFonts w:hint="default" w:ascii="Symbol" w:hAnsi="Symbol"/>
      </w:rPr>
    </w:lvl>
    <w:lvl w:ilvl="7" w:tplc="53B2451E" w:tentative="1">
      <w:start w:val="1"/>
      <w:numFmt w:val="bullet"/>
      <w:lvlText w:val="o"/>
      <w:lvlJc w:val="left"/>
      <w:pPr>
        <w:ind w:left="6480" w:hanging="360"/>
      </w:pPr>
      <w:rPr>
        <w:rFonts w:hint="default" w:ascii="Courier New" w:hAnsi="Courier New" w:cs="Courier New"/>
      </w:rPr>
    </w:lvl>
    <w:lvl w:ilvl="8" w:tplc="E18A01AE" w:tentative="1">
      <w:start w:val="1"/>
      <w:numFmt w:val="bullet"/>
      <w:lvlText w:val=""/>
      <w:lvlJc w:val="left"/>
      <w:pPr>
        <w:ind w:left="7200" w:hanging="360"/>
      </w:pPr>
      <w:rPr>
        <w:rFonts w:hint="default" w:ascii="Wingdings" w:hAnsi="Wingdings"/>
      </w:rPr>
    </w:lvl>
  </w:abstractNum>
  <w:abstractNum w:abstractNumId="5" w15:restartNumberingAfterBreak="0">
    <w:nsid w:val="5BFA5ADE"/>
    <w:multiLevelType w:val="hybridMultilevel"/>
    <w:tmpl w:val="A4FE54BE"/>
    <w:lvl w:ilvl="0" w:tplc="B9F8F9EE">
      <w:numFmt w:val="bullet"/>
      <w:lvlText w:val="-"/>
      <w:lvlJc w:val="left"/>
      <w:pPr>
        <w:ind w:left="720" w:hanging="360"/>
      </w:pPr>
      <w:rPr>
        <w:rFonts w:hint="default" w:ascii="Century Gothic" w:hAnsi="Century Gothic" w:eastAsiaTheme="minorHAnsi" w:cstheme="minorBidi"/>
      </w:rPr>
    </w:lvl>
    <w:lvl w:ilvl="1" w:tplc="DF1E2DBE" w:tentative="1">
      <w:start w:val="1"/>
      <w:numFmt w:val="bullet"/>
      <w:lvlText w:val="o"/>
      <w:lvlJc w:val="left"/>
      <w:pPr>
        <w:ind w:left="1440" w:hanging="360"/>
      </w:pPr>
      <w:rPr>
        <w:rFonts w:hint="default" w:ascii="Courier New" w:hAnsi="Courier New" w:cs="Courier New"/>
      </w:rPr>
    </w:lvl>
    <w:lvl w:ilvl="2" w:tplc="54164D5A" w:tentative="1">
      <w:start w:val="1"/>
      <w:numFmt w:val="bullet"/>
      <w:lvlText w:val=""/>
      <w:lvlJc w:val="left"/>
      <w:pPr>
        <w:ind w:left="2160" w:hanging="360"/>
      </w:pPr>
      <w:rPr>
        <w:rFonts w:hint="default" w:ascii="Wingdings" w:hAnsi="Wingdings"/>
      </w:rPr>
    </w:lvl>
    <w:lvl w:ilvl="3" w:tplc="04964622" w:tentative="1">
      <w:start w:val="1"/>
      <w:numFmt w:val="bullet"/>
      <w:lvlText w:val=""/>
      <w:lvlJc w:val="left"/>
      <w:pPr>
        <w:ind w:left="2880" w:hanging="360"/>
      </w:pPr>
      <w:rPr>
        <w:rFonts w:hint="default" w:ascii="Symbol" w:hAnsi="Symbol"/>
      </w:rPr>
    </w:lvl>
    <w:lvl w:ilvl="4" w:tplc="EFF889F6" w:tentative="1">
      <w:start w:val="1"/>
      <w:numFmt w:val="bullet"/>
      <w:lvlText w:val="o"/>
      <w:lvlJc w:val="left"/>
      <w:pPr>
        <w:ind w:left="3600" w:hanging="360"/>
      </w:pPr>
      <w:rPr>
        <w:rFonts w:hint="default" w:ascii="Courier New" w:hAnsi="Courier New" w:cs="Courier New"/>
      </w:rPr>
    </w:lvl>
    <w:lvl w:ilvl="5" w:tplc="2814F0A0" w:tentative="1">
      <w:start w:val="1"/>
      <w:numFmt w:val="bullet"/>
      <w:lvlText w:val=""/>
      <w:lvlJc w:val="left"/>
      <w:pPr>
        <w:ind w:left="4320" w:hanging="360"/>
      </w:pPr>
      <w:rPr>
        <w:rFonts w:hint="default" w:ascii="Wingdings" w:hAnsi="Wingdings"/>
      </w:rPr>
    </w:lvl>
    <w:lvl w:ilvl="6" w:tplc="EBA6C97E" w:tentative="1">
      <w:start w:val="1"/>
      <w:numFmt w:val="bullet"/>
      <w:lvlText w:val=""/>
      <w:lvlJc w:val="left"/>
      <w:pPr>
        <w:ind w:left="5040" w:hanging="360"/>
      </w:pPr>
      <w:rPr>
        <w:rFonts w:hint="default" w:ascii="Symbol" w:hAnsi="Symbol"/>
      </w:rPr>
    </w:lvl>
    <w:lvl w:ilvl="7" w:tplc="9850DA4C" w:tentative="1">
      <w:start w:val="1"/>
      <w:numFmt w:val="bullet"/>
      <w:lvlText w:val="o"/>
      <w:lvlJc w:val="left"/>
      <w:pPr>
        <w:ind w:left="5760" w:hanging="360"/>
      </w:pPr>
      <w:rPr>
        <w:rFonts w:hint="default" w:ascii="Courier New" w:hAnsi="Courier New" w:cs="Courier New"/>
      </w:rPr>
    </w:lvl>
    <w:lvl w:ilvl="8" w:tplc="361AE496" w:tentative="1">
      <w:start w:val="1"/>
      <w:numFmt w:val="bullet"/>
      <w:lvlText w:val=""/>
      <w:lvlJc w:val="left"/>
      <w:pPr>
        <w:ind w:left="6480" w:hanging="360"/>
      </w:pPr>
      <w:rPr>
        <w:rFonts w:hint="default" w:ascii="Wingdings" w:hAnsi="Wingdings"/>
      </w:rPr>
    </w:lvl>
  </w:abstractNum>
  <w:abstractNum w:abstractNumId="6" w15:restartNumberingAfterBreak="0">
    <w:nsid w:val="66325AE0"/>
    <w:multiLevelType w:val="hybridMultilevel"/>
    <w:tmpl w:val="1506CFBC"/>
    <w:lvl w:ilvl="0" w:tplc="E162257E">
      <w:numFmt w:val="bullet"/>
      <w:lvlText w:val="-"/>
      <w:lvlJc w:val="left"/>
      <w:pPr>
        <w:ind w:left="720" w:hanging="360"/>
      </w:pPr>
      <w:rPr>
        <w:rFonts w:hint="default" w:ascii="Century Gothic" w:hAnsi="Century Gothic" w:eastAsiaTheme="minorHAnsi" w:cstheme="minorBidi"/>
      </w:rPr>
    </w:lvl>
    <w:lvl w:ilvl="1" w:tplc="BADC27AC">
      <w:start w:val="1"/>
      <w:numFmt w:val="bullet"/>
      <w:lvlText w:val="o"/>
      <w:lvlJc w:val="left"/>
      <w:pPr>
        <w:ind w:left="1440" w:hanging="360"/>
      </w:pPr>
      <w:rPr>
        <w:rFonts w:hint="default" w:ascii="Courier New" w:hAnsi="Courier New" w:cs="Courier New"/>
      </w:rPr>
    </w:lvl>
    <w:lvl w:ilvl="2" w:tplc="56A0A012" w:tentative="1">
      <w:start w:val="1"/>
      <w:numFmt w:val="bullet"/>
      <w:lvlText w:val=""/>
      <w:lvlJc w:val="left"/>
      <w:pPr>
        <w:ind w:left="2160" w:hanging="360"/>
      </w:pPr>
      <w:rPr>
        <w:rFonts w:hint="default" w:ascii="Wingdings" w:hAnsi="Wingdings"/>
      </w:rPr>
    </w:lvl>
    <w:lvl w:ilvl="3" w:tplc="6A5A900E" w:tentative="1">
      <w:start w:val="1"/>
      <w:numFmt w:val="bullet"/>
      <w:lvlText w:val=""/>
      <w:lvlJc w:val="left"/>
      <w:pPr>
        <w:ind w:left="2880" w:hanging="360"/>
      </w:pPr>
      <w:rPr>
        <w:rFonts w:hint="default" w:ascii="Symbol" w:hAnsi="Symbol"/>
      </w:rPr>
    </w:lvl>
    <w:lvl w:ilvl="4" w:tplc="01E29124" w:tentative="1">
      <w:start w:val="1"/>
      <w:numFmt w:val="bullet"/>
      <w:lvlText w:val="o"/>
      <w:lvlJc w:val="left"/>
      <w:pPr>
        <w:ind w:left="3600" w:hanging="360"/>
      </w:pPr>
      <w:rPr>
        <w:rFonts w:hint="default" w:ascii="Courier New" w:hAnsi="Courier New" w:cs="Courier New"/>
      </w:rPr>
    </w:lvl>
    <w:lvl w:ilvl="5" w:tplc="8CE00904" w:tentative="1">
      <w:start w:val="1"/>
      <w:numFmt w:val="bullet"/>
      <w:lvlText w:val=""/>
      <w:lvlJc w:val="left"/>
      <w:pPr>
        <w:ind w:left="4320" w:hanging="360"/>
      </w:pPr>
      <w:rPr>
        <w:rFonts w:hint="default" w:ascii="Wingdings" w:hAnsi="Wingdings"/>
      </w:rPr>
    </w:lvl>
    <w:lvl w:ilvl="6" w:tplc="5D2CE15A" w:tentative="1">
      <w:start w:val="1"/>
      <w:numFmt w:val="bullet"/>
      <w:lvlText w:val=""/>
      <w:lvlJc w:val="left"/>
      <w:pPr>
        <w:ind w:left="5040" w:hanging="360"/>
      </w:pPr>
      <w:rPr>
        <w:rFonts w:hint="default" w:ascii="Symbol" w:hAnsi="Symbol"/>
      </w:rPr>
    </w:lvl>
    <w:lvl w:ilvl="7" w:tplc="CB229372" w:tentative="1">
      <w:start w:val="1"/>
      <w:numFmt w:val="bullet"/>
      <w:lvlText w:val="o"/>
      <w:lvlJc w:val="left"/>
      <w:pPr>
        <w:ind w:left="5760" w:hanging="360"/>
      </w:pPr>
      <w:rPr>
        <w:rFonts w:hint="default" w:ascii="Courier New" w:hAnsi="Courier New" w:cs="Courier New"/>
      </w:rPr>
    </w:lvl>
    <w:lvl w:ilvl="8" w:tplc="07E643E4" w:tentative="1">
      <w:start w:val="1"/>
      <w:numFmt w:val="bullet"/>
      <w:lvlText w:val=""/>
      <w:lvlJc w:val="left"/>
      <w:pPr>
        <w:ind w:left="6480" w:hanging="360"/>
      </w:pPr>
      <w:rPr>
        <w:rFonts w:hint="default" w:ascii="Wingdings" w:hAnsi="Wingdings"/>
      </w:rPr>
    </w:lvl>
  </w:abstractNum>
  <w:abstractNum w:abstractNumId="7" w15:restartNumberingAfterBreak="0">
    <w:nsid w:val="67B8382A"/>
    <w:multiLevelType w:val="hybridMultilevel"/>
    <w:tmpl w:val="22403914"/>
    <w:lvl w:ilvl="0" w:tplc="936AF1E8">
      <w:start w:val="1"/>
      <w:numFmt w:val="decimal"/>
      <w:pStyle w:val="Nummering"/>
      <w:lvlText w:val="%1."/>
      <w:lvlJc w:val="left"/>
      <w:pPr>
        <w:ind w:left="720" w:hanging="360"/>
      </w:pPr>
      <w:rPr>
        <w:rFonts w:hint="default" w:ascii="Arial" w:hAnsi="Arial"/>
        <w:b/>
        <w:bCs/>
        <w:i w:val="0"/>
        <w:iCs w:val="0"/>
        <w:color w:val="7943A6"/>
        <w:sz w:val="20"/>
        <w:szCs w:val="20"/>
      </w:rPr>
    </w:lvl>
    <w:lvl w:ilvl="1" w:tplc="FC4C8928">
      <w:start w:val="1"/>
      <w:numFmt w:val="bullet"/>
      <w:lvlText w:val="o"/>
      <w:lvlJc w:val="left"/>
      <w:pPr>
        <w:ind w:left="1440" w:hanging="360"/>
      </w:pPr>
      <w:rPr>
        <w:rFonts w:hint="default" w:ascii="Courier New" w:hAnsi="Courier New" w:cs="Courier New"/>
      </w:rPr>
    </w:lvl>
    <w:lvl w:ilvl="2" w:tplc="2822063A" w:tentative="1">
      <w:start w:val="1"/>
      <w:numFmt w:val="bullet"/>
      <w:lvlText w:val=""/>
      <w:lvlJc w:val="left"/>
      <w:pPr>
        <w:ind w:left="2160" w:hanging="360"/>
      </w:pPr>
      <w:rPr>
        <w:rFonts w:hint="default" w:ascii="Wingdings" w:hAnsi="Wingdings"/>
      </w:rPr>
    </w:lvl>
    <w:lvl w:ilvl="3" w:tplc="21C2583E" w:tentative="1">
      <w:start w:val="1"/>
      <w:numFmt w:val="bullet"/>
      <w:lvlText w:val=""/>
      <w:lvlJc w:val="left"/>
      <w:pPr>
        <w:ind w:left="2880" w:hanging="360"/>
      </w:pPr>
      <w:rPr>
        <w:rFonts w:hint="default" w:ascii="Symbol" w:hAnsi="Symbol"/>
      </w:rPr>
    </w:lvl>
    <w:lvl w:ilvl="4" w:tplc="CE1EFE32" w:tentative="1">
      <w:start w:val="1"/>
      <w:numFmt w:val="bullet"/>
      <w:lvlText w:val="o"/>
      <w:lvlJc w:val="left"/>
      <w:pPr>
        <w:ind w:left="3600" w:hanging="360"/>
      </w:pPr>
      <w:rPr>
        <w:rFonts w:hint="default" w:ascii="Courier New" w:hAnsi="Courier New" w:cs="Courier New"/>
      </w:rPr>
    </w:lvl>
    <w:lvl w:ilvl="5" w:tplc="6046BB34" w:tentative="1">
      <w:start w:val="1"/>
      <w:numFmt w:val="bullet"/>
      <w:lvlText w:val=""/>
      <w:lvlJc w:val="left"/>
      <w:pPr>
        <w:ind w:left="4320" w:hanging="360"/>
      </w:pPr>
      <w:rPr>
        <w:rFonts w:hint="default" w:ascii="Wingdings" w:hAnsi="Wingdings"/>
      </w:rPr>
    </w:lvl>
    <w:lvl w:ilvl="6" w:tplc="3EA23BB0" w:tentative="1">
      <w:start w:val="1"/>
      <w:numFmt w:val="bullet"/>
      <w:lvlText w:val=""/>
      <w:lvlJc w:val="left"/>
      <w:pPr>
        <w:ind w:left="5040" w:hanging="360"/>
      </w:pPr>
      <w:rPr>
        <w:rFonts w:hint="default" w:ascii="Symbol" w:hAnsi="Symbol"/>
      </w:rPr>
    </w:lvl>
    <w:lvl w:ilvl="7" w:tplc="32820E1C" w:tentative="1">
      <w:start w:val="1"/>
      <w:numFmt w:val="bullet"/>
      <w:lvlText w:val="o"/>
      <w:lvlJc w:val="left"/>
      <w:pPr>
        <w:ind w:left="5760" w:hanging="360"/>
      </w:pPr>
      <w:rPr>
        <w:rFonts w:hint="default" w:ascii="Courier New" w:hAnsi="Courier New" w:cs="Courier New"/>
      </w:rPr>
    </w:lvl>
    <w:lvl w:ilvl="8" w:tplc="CF08DB6A" w:tentative="1">
      <w:start w:val="1"/>
      <w:numFmt w:val="bullet"/>
      <w:lvlText w:val=""/>
      <w:lvlJc w:val="left"/>
      <w:pPr>
        <w:ind w:left="6480" w:hanging="360"/>
      </w:pPr>
      <w:rPr>
        <w:rFonts w:hint="default" w:ascii="Wingdings" w:hAnsi="Wingdings"/>
      </w:rPr>
    </w:lvl>
  </w:abstractNum>
  <w:abstractNum w:abstractNumId="8" w15:restartNumberingAfterBreak="0">
    <w:nsid w:val="74342F69"/>
    <w:multiLevelType w:val="multilevel"/>
    <w:tmpl w:val="C4C2DFF4"/>
    <w:lvl w:ilvl="0">
      <w:start w:val="1"/>
      <w:numFmt w:val="decimal"/>
      <w:lvlText w:val="%1."/>
      <w:lvlJc w:val="left"/>
      <w:pPr>
        <w:ind w:left="720" w:hanging="360"/>
      </w:pPr>
      <w:rPr>
        <w:rFonts w:hint="default" w:ascii="Arial" w:hAnsi="Arial"/>
        <w:color w:val="7943A6"/>
        <w:sz w:val="20"/>
        <w:szCs w:val="20"/>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num w:numId="1">
    <w:abstractNumId w:val="4"/>
  </w:num>
  <w:num w:numId="2">
    <w:abstractNumId w:val="3"/>
  </w:num>
  <w:num w:numId="3">
    <w:abstractNumId w:val="6"/>
  </w:num>
  <w:num w:numId="4">
    <w:abstractNumId w:val="5"/>
  </w:num>
  <w:num w:numId="5">
    <w:abstractNumId w:val="1"/>
  </w:num>
  <w:num w:numId="6">
    <w:abstractNumId w:val="0"/>
  </w:num>
  <w:num w:numId="7">
    <w:abstractNumId w:val="1"/>
  </w:num>
  <w:num w:numId="8">
    <w:abstractNumId w:val="1"/>
  </w:num>
  <w:num w:numId="9">
    <w:abstractNumId w:val="0"/>
  </w:num>
  <w:num w:numId="10">
    <w:abstractNumId w:val="0"/>
  </w:num>
  <w:num w:numId="11">
    <w:abstractNumId w:val="1"/>
  </w:num>
  <w:num w:numId="12">
    <w:abstractNumId w:val="1"/>
  </w:num>
  <w:num w:numId="13">
    <w:abstractNumId w:val="1"/>
  </w:num>
  <w:num w:numId="14">
    <w:abstractNumId w:val="0"/>
  </w:num>
  <w:num w:numId="15">
    <w:abstractNumId w:val="0"/>
  </w:num>
  <w:num w:numId="16">
    <w:abstractNumId w:val="7"/>
  </w:num>
  <w:num w:numId="17">
    <w:abstractNumId w:val="8"/>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trackRevisions w:val="false"/>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BC1"/>
    <w:rsid w:val="00011BFB"/>
    <w:rsid w:val="0001216B"/>
    <w:rsid w:val="0001378A"/>
    <w:rsid w:val="000230D7"/>
    <w:rsid w:val="00025316"/>
    <w:rsid w:val="00031D68"/>
    <w:rsid w:val="00034A69"/>
    <w:rsid w:val="0004221E"/>
    <w:rsid w:val="000427B8"/>
    <w:rsid w:val="000665C4"/>
    <w:rsid w:val="000813B2"/>
    <w:rsid w:val="00092526"/>
    <w:rsid w:val="00096DD3"/>
    <w:rsid w:val="000A3B79"/>
    <w:rsid w:val="000B052E"/>
    <w:rsid w:val="000B769C"/>
    <w:rsid w:val="000C342C"/>
    <w:rsid w:val="000C49B5"/>
    <w:rsid w:val="000C6279"/>
    <w:rsid w:val="000C7881"/>
    <w:rsid w:val="000D114D"/>
    <w:rsid w:val="000D1A0C"/>
    <w:rsid w:val="000D4B08"/>
    <w:rsid w:val="000F0F29"/>
    <w:rsid w:val="000F3450"/>
    <w:rsid w:val="000F57AF"/>
    <w:rsid w:val="0010203A"/>
    <w:rsid w:val="001138F5"/>
    <w:rsid w:val="0011573F"/>
    <w:rsid w:val="001168CB"/>
    <w:rsid w:val="00117ECE"/>
    <w:rsid w:val="00127B4A"/>
    <w:rsid w:val="00131F19"/>
    <w:rsid w:val="00134D7C"/>
    <w:rsid w:val="001416FF"/>
    <w:rsid w:val="001417E4"/>
    <w:rsid w:val="00143243"/>
    <w:rsid w:val="00160784"/>
    <w:rsid w:val="001665BF"/>
    <w:rsid w:val="0017085D"/>
    <w:rsid w:val="00186619"/>
    <w:rsid w:val="00191652"/>
    <w:rsid w:val="00193CD4"/>
    <w:rsid w:val="001964F2"/>
    <w:rsid w:val="001967CA"/>
    <w:rsid w:val="001A3AC4"/>
    <w:rsid w:val="001A6D4D"/>
    <w:rsid w:val="001B15DB"/>
    <w:rsid w:val="001B33D9"/>
    <w:rsid w:val="001B359A"/>
    <w:rsid w:val="001B75B3"/>
    <w:rsid w:val="001C36CF"/>
    <w:rsid w:val="001C3745"/>
    <w:rsid w:val="001D06FA"/>
    <w:rsid w:val="001D6AC0"/>
    <w:rsid w:val="001D7917"/>
    <w:rsid w:val="001E1D29"/>
    <w:rsid w:val="001E4AEB"/>
    <w:rsid w:val="001F06CD"/>
    <w:rsid w:val="001F29D4"/>
    <w:rsid w:val="00225D20"/>
    <w:rsid w:val="002312D2"/>
    <w:rsid w:val="00232BC1"/>
    <w:rsid w:val="00232D57"/>
    <w:rsid w:val="0023406F"/>
    <w:rsid w:val="00241A65"/>
    <w:rsid w:val="00251E8A"/>
    <w:rsid w:val="00251E9E"/>
    <w:rsid w:val="002524AB"/>
    <w:rsid w:val="00253402"/>
    <w:rsid w:val="002546E0"/>
    <w:rsid w:val="00262753"/>
    <w:rsid w:val="00264490"/>
    <w:rsid w:val="00270E03"/>
    <w:rsid w:val="00275F8F"/>
    <w:rsid w:val="002765C1"/>
    <w:rsid w:val="0028107E"/>
    <w:rsid w:val="002812F0"/>
    <w:rsid w:val="00287AFD"/>
    <w:rsid w:val="002927BC"/>
    <w:rsid w:val="002A09B1"/>
    <w:rsid w:val="002A2D1C"/>
    <w:rsid w:val="002A70D0"/>
    <w:rsid w:val="002B3752"/>
    <w:rsid w:val="002C0795"/>
    <w:rsid w:val="002D1B2D"/>
    <w:rsid w:val="002D240B"/>
    <w:rsid w:val="002D30E8"/>
    <w:rsid w:val="002D55CD"/>
    <w:rsid w:val="002D70CA"/>
    <w:rsid w:val="002E1FF7"/>
    <w:rsid w:val="002F1ED3"/>
    <w:rsid w:val="002F226F"/>
    <w:rsid w:val="00311282"/>
    <w:rsid w:val="00315ACB"/>
    <w:rsid w:val="00316A6F"/>
    <w:rsid w:val="00316E0E"/>
    <w:rsid w:val="00320776"/>
    <w:rsid w:val="00320A38"/>
    <w:rsid w:val="00324DE4"/>
    <w:rsid w:val="0032557B"/>
    <w:rsid w:val="00332528"/>
    <w:rsid w:val="00334607"/>
    <w:rsid w:val="003417FC"/>
    <w:rsid w:val="0034348A"/>
    <w:rsid w:val="00350DF5"/>
    <w:rsid w:val="00360A40"/>
    <w:rsid w:val="00365F69"/>
    <w:rsid w:val="00382183"/>
    <w:rsid w:val="00382693"/>
    <w:rsid w:val="00394DA8"/>
    <w:rsid w:val="003A1240"/>
    <w:rsid w:val="003A611C"/>
    <w:rsid w:val="003B4629"/>
    <w:rsid w:val="003B5143"/>
    <w:rsid w:val="003B7263"/>
    <w:rsid w:val="003C4545"/>
    <w:rsid w:val="003C4756"/>
    <w:rsid w:val="003C4FE9"/>
    <w:rsid w:val="003D2246"/>
    <w:rsid w:val="003D367C"/>
    <w:rsid w:val="003D3965"/>
    <w:rsid w:val="003D4D9F"/>
    <w:rsid w:val="003D6997"/>
    <w:rsid w:val="003F0C78"/>
    <w:rsid w:val="003F7E05"/>
    <w:rsid w:val="004022A4"/>
    <w:rsid w:val="004035BC"/>
    <w:rsid w:val="00417D65"/>
    <w:rsid w:val="00423F62"/>
    <w:rsid w:val="00437F3C"/>
    <w:rsid w:val="00443D19"/>
    <w:rsid w:val="00446EDC"/>
    <w:rsid w:val="0044799A"/>
    <w:rsid w:val="004549FE"/>
    <w:rsid w:val="00456131"/>
    <w:rsid w:val="00457C65"/>
    <w:rsid w:val="004603B0"/>
    <w:rsid w:val="00461FAB"/>
    <w:rsid w:val="00462F7D"/>
    <w:rsid w:val="00464233"/>
    <w:rsid w:val="00472FB1"/>
    <w:rsid w:val="004840D3"/>
    <w:rsid w:val="004858E0"/>
    <w:rsid w:val="004874C8"/>
    <w:rsid w:val="00490A0E"/>
    <w:rsid w:val="004966AB"/>
    <w:rsid w:val="004A1AD5"/>
    <w:rsid w:val="004A3241"/>
    <w:rsid w:val="004C09F3"/>
    <w:rsid w:val="004C1F2A"/>
    <w:rsid w:val="004C278E"/>
    <w:rsid w:val="004C6ECD"/>
    <w:rsid w:val="004C7908"/>
    <w:rsid w:val="004D0FFE"/>
    <w:rsid w:val="004D158E"/>
    <w:rsid w:val="004D2A05"/>
    <w:rsid w:val="004E34B3"/>
    <w:rsid w:val="004E435B"/>
    <w:rsid w:val="004E596E"/>
    <w:rsid w:val="004F176B"/>
    <w:rsid w:val="004F2F0C"/>
    <w:rsid w:val="004F35D8"/>
    <w:rsid w:val="004F4D74"/>
    <w:rsid w:val="005048CB"/>
    <w:rsid w:val="00505266"/>
    <w:rsid w:val="005227B8"/>
    <w:rsid w:val="0053216E"/>
    <w:rsid w:val="00533842"/>
    <w:rsid w:val="00544679"/>
    <w:rsid w:val="00544B81"/>
    <w:rsid w:val="005561F9"/>
    <w:rsid w:val="0056548E"/>
    <w:rsid w:val="005669E7"/>
    <w:rsid w:val="0057284D"/>
    <w:rsid w:val="00572FBA"/>
    <w:rsid w:val="00584263"/>
    <w:rsid w:val="00586F8C"/>
    <w:rsid w:val="00587951"/>
    <w:rsid w:val="00595E75"/>
    <w:rsid w:val="005967ED"/>
    <w:rsid w:val="005A7F62"/>
    <w:rsid w:val="005B126E"/>
    <w:rsid w:val="005C5FF1"/>
    <w:rsid w:val="005D3738"/>
    <w:rsid w:val="005D69BD"/>
    <w:rsid w:val="005E1121"/>
    <w:rsid w:val="005E1D2F"/>
    <w:rsid w:val="005E34D8"/>
    <w:rsid w:val="005E54F7"/>
    <w:rsid w:val="005F2B2E"/>
    <w:rsid w:val="005F2BB7"/>
    <w:rsid w:val="00603BDF"/>
    <w:rsid w:val="00612EE3"/>
    <w:rsid w:val="00615415"/>
    <w:rsid w:val="006163CC"/>
    <w:rsid w:val="00621216"/>
    <w:rsid w:val="00623194"/>
    <w:rsid w:val="00623CEF"/>
    <w:rsid w:val="00636C61"/>
    <w:rsid w:val="0064508B"/>
    <w:rsid w:val="00653FA7"/>
    <w:rsid w:val="00657EC3"/>
    <w:rsid w:val="0066170C"/>
    <w:rsid w:val="006636B9"/>
    <w:rsid w:val="00667D58"/>
    <w:rsid w:val="0067382B"/>
    <w:rsid w:val="006824D7"/>
    <w:rsid w:val="0068346B"/>
    <w:rsid w:val="00684243"/>
    <w:rsid w:val="00684A48"/>
    <w:rsid w:val="00692871"/>
    <w:rsid w:val="006A128E"/>
    <w:rsid w:val="006A2F15"/>
    <w:rsid w:val="006A5D67"/>
    <w:rsid w:val="006B0275"/>
    <w:rsid w:val="006B69FF"/>
    <w:rsid w:val="006E76D6"/>
    <w:rsid w:val="006F384F"/>
    <w:rsid w:val="006F401C"/>
    <w:rsid w:val="006F7827"/>
    <w:rsid w:val="007124C8"/>
    <w:rsid w:val="007132C2"/>
    <w:rsid w:val="00716A73"/>
    <w:rsid w:val="00723A41"/>
    <w:rsid w:val="00723C52"/>
    <w:rsid w:val="00725DDF"/>
    <w:rsid w:val="0073022F"/>
    <w:rsid w:val="0073033F"/>
    <w:rsid w:val="00736B92"/>
    <w:rsid w:val="00737C46"/>
    <w:rsid w:val="00747592"/>
    <w:rsid w:val="00753B79"/>
    <w:rsid w:val="00780339"/>
    <w:rsid w:val="00780499"/>
    <w:rsid w:val="00782874"/>
    <w:rsid w:val="00787857"/>
    <w:rsid w:val="007913F0"/>
    <w:rsid w:val="00793BBB"/>
    <w:rsid w:val="007960A3"/>
    <w:rsid w:val="007A0A0F"/>
    <w:rsid w:val="007B011C"/>
    <w:rsid w:val="007B21F1"/>
    <w:rsid w:val="007B5A1F"/>
    <w:rsid w:val="007B7CDA"/>
    <w:rsid w:val="007C1C2A"/>
    <w:rsid w:val="007C2194"/>
    <w:rsid w:val="007D0D3E"/>
    <w:rsid w:val="007D3FAA"/>
    <w:rsid w:val="007E267B"/>
    <w:rsid w:val="007E2DCD"/>
    <w:rsid w:val="007E7924"/>
    <w:rsid w:val="007F22E5"/>
    <w:rsid w:val="007F6D3D"/>
    <w:rsid w:val="008116B5"/>
    <w:rsid w:val="00811BAF"/>
    <w:rsid w:val="00820A48"/>
    <w:rsid w:val="00827901"/>
    <w:rsid w:val="00831944"/>
    <w:rsid w:val="00836CF9"/>
    <w:rsid w:val="008460C7"/>
    <w:rsid w:val="008512AE"/>
    <w:rsid w:val="00853043"/>
    <w:rsid w:val="00855596"/>
    <w:rsid w:val="008560B9"/>
    <w:rsid w:val="008568CE"/>
    <w:rsid w:val="00865D5B"/>
    <w:rsid w:val="00866384"/>
    <w:rsid w:val="00880BDE"/>
    <w:rsid w:val="00884B50"/>
    <w:rsid w:val="00894E4E"/>
    <w:rsid w:val="008969F5"/>
    <w:rsid w:val="008A1C29"/>
    <w:rsid w:val="008A4729"/>
    <w:rsid w:val="008B08D2"/>
    <w:rsid w:val="008B42F9"/>
    <w:rsid w:val="008B5273"/>
    <w:rsid w:val="008D3272"/>
    <w:rsid w:val="008D76CB"/>
    <w:rsid w:val="008D7BE8"/>
    <w:rsid w:val="008E5B23"/>
    <w:rsid w:val="008F142C"/>
    <w:rsid w:val="008F6FD8"/>
    <w:rsid w:val="008F7BD2"/>
    <w:rsid w:val="0091570D"/>
    <w:rsid w:val="0092404A"/>
    <w:rsid w:val="00924366"/>
    <w:rsid w:val="00932039"/>
    <w:rsid w:val="009362C5"/>
    <w:rsid w:val="009450BC"/>
    <w:rsid w:val="00954520"/>
    <w:rsid w:val="009608B7"/>
    <w:rsid w:val="00961650"/>
    <w:rsid w:val="00964699"/>
    <w:rsid w:val="0097093B"/>
    <w:rsid w:val="00975A12"/>
    <w:rsid w:val="00976285"/>
    <w:rsid w:val="0097698E"/>
    <w:rsid w:val="00985165"/>
    <w:rsid w:val="0098528A"/>
    <w:rsid w:val="0098598F"/>
    <w:rsid w:val="00994C98"/>
    <w:rsid w:val="009A5A83"/>
    <w:rsid w:val="009B2EA4"/>
    <w:rsid w:val="009B3AC1"/>
    <w:rsid w:val="009B7E05"/>
    <w:rsid w:val="009C3595"/>
    <w:rsid w:val="009C362A"/>
    <w:rsid w:val="009C4C2F"/>
    <w:rsid w:val="009D05CB"/>
    <w:rsid w:val="009D1B04"/>
    <w:rsid w:val="009D6092"/>
    <w:rsid w:val="009D680D"/>
    <w:rsid w:val="009D7621"/>
    <w:rsid w:val="009E1913"/>
    <w:rsid w:val="009E23B2"/>
    <w:rsid w:val="009E7497"/>
    <w:rsid w:val="009F2F0A"/>
    <w:rsid w:val="009F340C"/>
    <w:rsid w:val="009F3ADD"/>
    <w:rsid w:val="00A01C4F"/>
    <w:rsid w:val="00A031AF"/>
    <w:rsid w:val="00A04A12"/>
    <w:rsid w:val="00A05FD0"/>
    <w:rsid w:val="00A06AEF"/>
    <w:rsid w:val="00A06C95"/>
    <w:rsid w:val="00A1662A"/>
    <w:rsid w:val="00A20C3B"/>
    <w:rsid w:val="00A242FD"/>
    <w:rsid w:val="00A2519F"/>
    <w:rsid w:val="00A43FCC"/>
    <w:rsid w:val="00A464A2"/>
    <w:rsid w:val="00A54676"/>
    <w:rsid w:val="00A54790"/>
    <w:rsid w:val="00A54ED1"/>
    <w:rsid w:val="00A55980"/>
    <w:rsid w:val="00A55C0A"/>
    <w:rsid w:val="00A56066"/>
    <w:rsid w:val="00A576D1"/>
    <w:rsid w:val="00A62743"/>
    <w:rsid w:val="00A646AB"/>
    <w:rsid w:val="00A65217"/>
    <w:rsid w:val="00A66ECF"/>
    <w:rsid w:val="00A76C91"/>
    <w:rsid w:val="00A81193"/>
    <w:rsid w:val="00A822FD"/>
    <w:rsid w:val="00A85C39"/>
    <w:rsid w:val="00A86BD3"/>
    <w:rsid w:val="00A90AA7"/>
    <w:rsid w:val="00A91DEA"/>
    <w:rsid w:val="00A93AA6"/>
    <w:rsid w:val="00A973F0"/>
    <w:rsid w:val="00AB4446"/>
    <w:rsid w:val="00AC0658"/>
    <w:rsid w:val="00AC09FB"/>
    <w:rsid w:val="00AC3263"/>
    <w:rsid w:val="00AC3DD0"/>
    <w:rsid w:val="00AC7F61"/>
    <w:rsid w:val="00AD3393"/>
    <w:rsid w:val="00AD4696"/>
    <w:rsid w:val="00AD5C8C"/>
    <w:rsid w:val="00AD77ED"/>
    <w:rsid w:val="00B012DF"/>
    <w:rsid w:val="00B0526F"/>
    <w:rsid w:val="00B104A2"/>
    <w:rsid w:val="00B218CC"/>
    <w:rsid w:val="00B246DF"/>
    <w:rsid w:val="00B248CB"/>
    <w:rsid w:val="00B32EEF"/>
    <w:rsid w:val="00B3691E"/>
    <w:rsid w:val="00B36B17"/>
    <w:rsid w:val="00B51B71"/>
    <w:rsid w:val="00B552B2"/>
    <w:rsid w:val="00B64792"/>
    <w:rsid w:val="00B64C9B"/>
    <w:rsid w:val="00B64E3B"/>
    <w:rsid w:val="00B80B40"/>
    <w:rsid w:val="00B81AC9"/>
    <w:rsid w:val="00B927E6"/>
    <w:rsid w:val="00B92FA5"/>
    <w:rsid w:val="00B96F48"/>
    <w:rsid w:val="00B97B84"/>
    <w:rsid w:val="00BA3907"/>
    <w:rsid w:val="00BB1742"/>
    <w:rsid w:val="00BB3047"/>
    <w:rsid w:val="00BC2276"/>
    <w:rsid w:val="00BC2D4D"/>
    <w:rsid w:val="00BC3158"/>
    <w:rsid w:val="00BD5A2A"/>
    <w:rsid w:val="00BD7D51"/>
    <w:rsid w:val="00BE169C"/>
    <w:rsid w:val="00BF1375"/>
    <w:rsid w:val="00BF3969"/>
    <w:rsid w:val="00BF396E"/>
    <w:rsid w:val="00C04F68"/>
    <w:rsid w:val="00C057C4"/>
    <w:rsid w:val="00C13B97"/>
    <w:rsid w:val="00C163DC"/>
    <w:rsid w:val="00C22F40"/>
    <w:rsid w:val="00C2783F"/>
    <w:rsid w:val="00C35C6C"/>
    <w:rsid w:val="00C369AE"/>
    <w:rsid w:val="00C41589"/>
    <w:rsid w:val="00C42F05"/>
    <w:rsid w:val="00C4705D"/>
    <w:rsid w:val="00C519CA"/>
    <w:rsid w:val="00C66F2E"/>
    <w:rsid w:val="00C81707"/>
    <w:rsid w:val="00C8246F"/>
    <w:rsid w:val="00C932FC"/>
    <w:rsid w:val="00C948B9"/>
    <w:rsid w:val="00CA0A09"/>
    <w:rsid w:val="00CA1620"/>
    <w:rsid w:val="00CA2C8C"/>
    <w:rsid w:val="00CA6104"/>
    <w:rsid w:val="00CC0AA9"/>
    <w:rsid w:val="00CC2AA0"/>
    <w:rsid w:val="00CC3B97"/>
    <w:rsid w:val="00CC6276"/>
    <w:rsid w:val="00CC6563"/>
    <w:rsid w:val="00CC6613"/>
    <w:rsid w:val="00CD3852"/>
    <w:rsid w:val="00CD747C"/>
    <w:rsid w:val="00CE03A7"/>
    <w:rsid w:val="00CE2705"/>
    <w:rsid w:val="00CE5E3B"/>
    <w:rsid w:val="00CF0002"/>
    <w:rsid w:val="00CF4798"/>
    <w:rsid w:val="00CF5F88"/>
    <w:rsid w:val="00D06720"/>
    <w:rsid w:val="00D06C9A"/>
    <w:rsid w:val="00D07BE7"/>
    <w:rsid w:val="00D17ED7"/>
    <w:rsid w:val="00D22422"/>
    <w:rsid w:val="00D2463A"/>
    <w:rsid w:val="00D249A2"/>
    <w:rsid w:val="00D25981"/>
    <w:rsid w:val="00D36829"/>
    <w:rsid w:val="00D413B8"/>
    <w:rsid w:val="00D42C56"/>
    <w:rsid w:val="00D52FDC"/>
    <w:rsid w:val="00D557A9"/>
    <w:rsid w:val="00D75AA4"/>
    <w:rsid w:val="00D80DCE"/>
    <w:rsid w:val="00D84E02"/>
    <w:rsid w:val="00D87448"/>
    <w:rsid w:val="00D92335"/>
    <w:rsid w:val="00DA10F6"/>
    <w:rsid w:val="00DA37CE"/>
    <w:rsid w:val="00DB23CF"/>
    <w:rsid w:val="00DC0D02"/>
    <w:rsid w:val="00DC2ABE"/>
    <w:rsid w:val="00DC5012"/>
    <w:rsid w:val="00DC7A5B"/>
    <w:rsid w:val="00DD376A"/>
    <w:rsid w:val="00DE7C93"/>
    <w:rsid w:val="00E004D9"/>
    <w:rsid w:val="00E03339"/>
    <w:rsid w:val="00E10059"/>
    <w:rsid w:val="00E117F4"/>
    <w:rsid w:val="00E251A3"/>
    <w:rsid w:val="00E30548"/>
    <w:rsid w:val="00E36097"/>
    <w:rsid w:val="00E42204"/>
    <w:rsid w:val="00E4636D"/>
    <w:rsid w:val="00E47E13"/>
    <w:rsid w:val="00E50B84"/>
    <w:rsid w:val="00E51EC1"/>
    <w:rsid w:val="00E537C0"/>
    <w:rsid w:val="00E577B8"/>
    <w:rsid w:val="00E63BA9"/>
    <w:rsid w:val="00E712DA"/>
    <w:rsid w:val="00E754BC"/>
    <w:rsid w:val="00E82D18"/>
    <w:rsid w:val="00E85CC3"/>
    <w:rsid w:val="00E92AA2"/>
    <w:rsid w:val="00E954C3"/>
    <w:rsid w:val="00EA302F"/>
    <w:rsid w:val="00EB1E1E"/>
    <w:rsid w:val="00EB4C18"/>
    <w:rsid w:val="00EB786E"/>
    <w:rsid w:val="00EC0C2A"/>
    <w:rsid w:val="00EC4828"/>
    <w:rsid w:val="00ED08A2"/>
    <w:rsid w:val="00ED094B"/>
    <w:rsid w:val="00ED7151"/>
    <w:rsid w:val="00EF2F2B"/>
    <w:rsid w:val="00EF2F92"/>
    <w:rsid w:val="00EF3C0F"/>
    <w:rsid w:val="00EF4C8D"/>
    <w:rsid w:val="00F001AC"/>
    <w:rsid w:val="00F21C39"/>
    <w:rsid w:val="00F2249C"/>
    <w:rsid w:val="00F24A49"/>
    <w:rsid w:val="00F26706"/>
    <w:rsid w:val="00F360C6"/>
    <w:rsid w:val="00F36305"/>
    <w:rsid w:val="00F417CD"/>
    <w:rsid w:val="00F45C8B"/>
    <w:rsid w:val="00F500C1"/>
    <w:rsid w:val="00F50405"/>
    <w:rsid w:val="00F52395"/>
    <w:rsid w:val="00F60D6D"/>
    <w:rsid w:val="00F67EED"/>
    <w:rsid w:val="00F737EF"/>
    <w:rsid w:val="00F74D56"/>
    <w:rsid w:val="00F84E7E"/>
    <w:rsid w:val="00F91920"/>
    <w:rsid w:val="00FA057F"/>
    <w:rsid w:val="00FA36F1"/>
    <w:rsid w:val="00FB557C"/>
    <w:rsid w:val="00FB6FFB"/>
    <w:rsid w:val="00FD0024"/>
    <w:rsid w:val="00FD0F30"/>
    <w:rsid w:val="00FD6DB9"/>
    <w:rsid w:val="00FE2D51"/>
    <w:rsid w:val="00FF07CB"/>
    <w:rsid w:val="00FF2232"/>
    <w:rsid w:val="00FF493B"/>
    <w:rsid w:val="00FF4FF5"/>
    <w:rsid w:val="046AB161"/>
    <w:rsid w:val="135E661A"/>
    <w:rsid w:val="32E5F6E6"/>
    <w:rsid w:val="3AA6DDFD"/>
    <w:rsid w:val="3D14CEF0"/>
    <w:rsid w:val="404621EF"/>
    <w:rsid w:val="54E18E47"/>
    <w:rsid w:val="5AB14EA2"/>
    <w:rsid w:val="6B543B98"/>
    <w:rsid w:val="7BDF402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00CB83"/>
  <w15:docId w15:val="{E082AE3E-6DD9-441F-9D6D-F50BD583C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hAnsi="Arial" w:eastAsia="MS Mincho" w:cs="Times New Roman"/>
        <w:lang w:val="en-GB" w:eastAsia="en-GB" w:bidi="ar-SA"/>
      </w:rPr>
    </w:rPrDefault>
    <w:pPrDefault>
      <w:pPr>
        <w:spacing w:line="220" w:lineRule="exact"/>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D08A2"/>
    <w:pPr>
      <w:spacing w:after="240" w:line="240" w:lineRule="auto"/>
    </w:pPr>
    <w:rPr>
      <w:lang w:val="nl-BE" w:eastAsia="en-US"/>
    </w:rPr>
  </w:style>
  <w:style w:type="paragraph" w:styleId="Heading1">
    <w:name w:val="heading 1"/>
    <w:basedOn w:val="Normal"/>
    <w:next w:val="Normal"/>
    <w:link w:val="Heading1Char"/>
    <w:qFormat/>
    <w:rsid w:val="00EA302F"/>
    <w:pPr>
      <w:numPr>
        <w:numId w:val="26"/>
      </w:numPr>
      <w:spacing w:before="600" w:line="400" w:lineRule="atLeast"/>
      <w:contextualSpacing/>
      <w:outlineLvl w:val="0"/>
    </w:pPr>
    <w:rPr>
      <w:rFonts w:eastAsia="Times"/>
      <w:b/>
      <w:noProof/>
      <w:color w:val="7843A5"/>
      <w:kern w:val="32"/>
      <w:sz w:val="36"/>
      <w:szCs w:val="24"/>
      <w:lang w:val="nl-NL" w:eastAsia="nl-BE"/>
    </w:rPr>
  </w:style>
  <w:style w:type="paragraph" w:styleId="Heading2">
    <w:name w:val="heading 2"/>
    <w:basedOn w:val="Heading1"/>
    <w:next w:val="Normal"/>
    <w:link w:val="Heading2Char"/>
    <w:qFormat/>
    <w:rsid w:val="00EA302F"/>
    <w:pPr>
      <w:numPr>
        <w:ilvl w:val="1"/>
      </w:numPr>
      <w:spacing w:before="240" w:after="120" w:line="240" w:lineRule="auto"/>
      <w:outlineLvl w:val="1"/>
    </w:pPr>
    <w:rPr>
      <w:b w:val="0"/>
      <w:sz w:val="24"/>
    </w:rPr>
  </w:style>
  <w:style w:type="paragraph" w:styleId="Heading3">
    <w:name w:val="heading 3"/>
    <w:basedOn w:val="Heading2"/>
    <w:next w:val="Normal"/>
    <w:link w:val="Heading3Char"/>
    <w:qFormat/>
    <w:rsid w:val="00EA302F"/>
    <w:pPr>
      <w:keepNext/>
      <w:numPr>
        <w:ilvl w:val="2"/>
      </w:numPr>
      <w:outlineLvl w:val="2"/>
    </w:pPr>
    <w:rPr>
      <w:sz w:val="20"/>
      <w:szCs w:val="20"/>
    </w:rPr>
  </w:style>
  <w:style w:type="paragraph" w:styleId="Heading4">
    <w:name w:val="heading 4"/>
    <w:basedOn w:val="Heading3"/>
    <w:next w:val="Normal"/>
    <w:link w:val="Heading4Char"/>
    <w:qFormat/>
    <w:rsid w:val="00EA302F"/>
    <w:pPr>
      <w:numPr>
        <w:ilvl w:val="3"/>
      </w:numPr>
      <w:outlineLvl w:val="3"/>
    </w:pPr>
    <w:rPr>
      <w:kern w:val="0"/>
      <w:szCs w:val="24"/>
      <w:lang w:eastAsia="en-US"/>
    </w:rPr>
  </w:style>
  <w:style w:type="paragraph" w:styleId="Heading5">
    <w:name w:val="heading 5"/>
    <w:basedOn w:val="Heading4"/>
    <w:next w:val="Normal"/>
    <w:link w:val="Heading5Char"/>
    <w:qFormat/>
    <w:rsid w:val="00EA302F"/>
    <w:pPr>
      <w:numPr>
        <w:ilvl w:val="4"/>
      </w:numPr>
      <w:outlineLvl w:val="4"/>
    </w:pPr>
    <w:rPr>
      <w:szCs w:val="20"/>
    </w:rPr>
  </w:style>
  <w:style w:type="paragraph" w:styleId="Heading6">
    <w:name w:val="heading 6"/>
    <w:basedOn w:val="Heading5"/>
    <w:next w:val="Normal"/>
    <w:link w:val="Heading6Char"/>
    <w:qFormat/>
    <w:rsid w:val="00EA302F"/>
    <w:pPr>
      <w:numPr>
        <w:ilvl w:val="5"/>
      </w:numPr>
      <w:outlineLvl w:val="5"/>
    </w:pPr>
    <w:rPr>
      <w:rFonts w:eastAsia="Times New Roman"/>
      <w:bCs/>
      <w:szCs w:val="22"/>
    </w:rPr>
  </w:style>
  <w:style w:type="paragraph" w:styleId="Heading7">
    <w:name w:val="heading 7"/>
    <w:basedOn w:val="Heading6"/>
    <w:next w:val="Normal"/>
    <w:link w:val="Heading7Char"/>
    <w:qFormat/>
    <w:rsid w:val="00EA302F"/>
    <w:pPr>
      <w:numPr>
        <w:ilvl w:val="6"/>
      </w:numPr>
      <w:outlineLvl w:val="6"/>
    </w:pPr>
    <w:rPr>
      <w:szCs w:val="24"/>
    </w:rPr>
  </w:style>
  <w:style w:type="paragraph" w:styleId="Heading8">
    <w:name w:val="heading 8"/>
    <w:basedOn w:val="Heading7"/>
    <w:next w:val="Normal"/>
    <w:link w:val="Heading8Char"/>
    <w:qFormat/>
    <w:rsid w:val="00EA302F"/>
    <w:pPr>
      <w:numPr>
        <w:ilvl w:val="7"/>
      </w:numPr>
      <w:outlineLvl w:val="7"/>
    </w:pPr>
    <w:rPr>
      <w:iCs/>
    </w:rPr>
  </w:style>
  <w:style w:type="paragraph" w:styleId="Heading9">
    <w:name w:val="heading 9"/>
    <w:basedOn w:val="Heading8"/>
    <w:next w:val="Normal"/>
    <w:link w:val="Heading9Char"/>
    <w:qFormat/>
    <w:rsid w:val="00EA302F"/>
    <w:pPr>
      <w:numPr>
        <w:ilvl w:val="8"/>
      </w:numPr>
      <w:outlineLvl w:val="8"/>
    </w:pPr>
    <w:rPr>
      <w:rFonts w:cs="Arial"/>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rsid w:val="00EA302F"/>
    <w:rPr>
      <w:rFonts w:eastAsia="Times"/>
      <w:b/>
      <w:noProof/>
      <w:color w:val="7843A5"/>
      <w:kern w:val="32"/>
      <w:sz w:val="36"/>
      <w:szCs w:val="24"/>
      <w:lang w:val="nl-NL" w:eastAsia="nl-BE"/>
    </w:rPr>
  </w:style>
  <w:style w:type="paragraph" w:styleId="Header">
    <w:name w:val="header"/>
    <w:basedOn w:val="Normal"/>
    <w:link w:val="HeaderChar"/>
    <w:unhideWhenUsed/>
    <w:rsid w:val="001417E4"/>
    <w:pPr>
      <w:tabs>
        <w:tab w:val="center" w:pos="4320"/>
        <w:tab w:val="right" w:pos="8640"/>
      </w:tabs>
    </w:pPr>
  </w:style>
  <w:style w:type="character" w:styleId="HeaderChar" w:customStyle="1">
    <w:name w:val="Header Char"/>
    <w:basedOn w:val="DefaultParagraphFont"/>
    <w:link w:val="Header"/>
    <w:rsid w:val="001417E4"/>
  </w:style>
  <w:style w:type="paragraph" w:styleId="Footer">
    <w:name w:val="footer"/>
    <w:basedOn w:val="Voettekst1"/>
    <w:link w:val="FooterChar1"/>
    <w:uiPriority w:val="99"/>
    <w:unhideWhenUsed/>
    <w:qFormat/>
    <w:rsid w:val="00275F8F"/>
  </w:style>
  <w:style w:type="character" w:styleId="FooterChar1" w:customStyle="1">
    <w:name w:val="Footer Char1"/>
    <w:basedOn w:val="DefaultParagraphFont"/>
    <w:link w:val="Footer"/>
    <w:uiPriority w:val="99"/>
    <w:rsid w:val="00275F8F"/>
    <w:rPr>
      <w:color w:val="7843A6"/>
      <w:spacing w:val="-2"/>
      <w:sz w:val="16"/>
      <w:szCs w:val="16"/>
      <w:lang w:val="nl-BE" w:eastAsia="en-US"/>
    </w:rPr>
  </w:style>
  <w:style w:type="character" w:styleId="PageNumber">
    <w:name w:val="page number"/>
    <w:uiPriority w:val="99"/>
    <w:semiHidden/>
    <w:unhideWhenUsed/>
    <w:qFormat/>
    <w:rsid w:val="001B15DB"/>
    <w:rPr>
      <w:rFonts w:ascii="Arial" w:hAnsi="Arial"/>
      <w:color w:val="87888A"/>
      <w:sz w:val="16"/>
    </w:rPr>
  </w:style>
  <w:style w:type="paragraph" w:styleId="BalloonText">
    <w:name w:val="Balloon Text"/>
    <w:basedOn w:val="Normal"/>
    <w:link w:val="BalloonTextChar"/>
    <w:uiPriority w:val="99"/>
    <w:semiHidden/>
    <w:unhideWhenUsed/>
    <w:rsid w:val="005E1D2F"/>
    <w:rPr>
      <w:rFonts w:cs="Lucida Grande"/>
      <w:color w:val="87888A"/>
      <w:sz w:val="18"/>
      <w:szCs w:val="18"/>
    </w:rPr>
  </w:style>
  <w:style w:type="paragraph" w:styleId="Koptekst1" w:customStyle="1">
    <w:name w:val="Koptekst 1"/>
    <w:basedOn w:val="Header"/>
    <w:link w:val="Koptekst1Char"/>
    <w:qFormat/>
    <w:rsid w:val="00B96F48"/>
    <w:pPr>
      <w:tabs>
        <w:tab w:val="clear" w:pos="8640"/>
        <w:tab w:val="right" w:pos="9498"/>
      </w:tabs>
      <w:spacing w:after="120" w:line="276" w:lineRule="auto"/>
      <w:jc w:val="right"/>
    </w:pPr>
    <w:rPr>
      <w:rFonts w:eastAsia="Times New Roman" w:cs="Arial"/>
      <w:caps/>
      <w:noProof/>
      <w:color w:val="7843A6"/>
      <w:sz w:val="16"/>
      <w:szCs w:val="16"/>
      <w:lang w:val="en-GB" w:eastAsia="ja-JP"/>
    </w:rPr>
  </w:style>
  <w:style w:type="paragraph" w:styleId="BasicParagraph" w:customStyle="1">
    <w:name w:val="[Basic Paragraph]"/>
    <w:basedOn w:val="Normal"/>
    <w:autoRedefine/>
    <w:uiPriority w:val="99"/>
    <w:rsid w:val="008F142C"/>
    <w:pPr>
      <w:widowControl w:val="0"/>
      <w:autoSpaceDE w:val="0"/>
      <w:autoSpaceDN w:val="0"/>
      <w:adjustRightInd w:val="0"/>
      <w:spacing w:line="288" w:lineRule="auto"/>
      <w:textAlignment w:val="center"/>
    </w:pPr>
    <w:rPr>
      <w:rFonts w:cs="MinionPro-Regular"/>
      <w:szCs w:val="24"/>
      <w:lang w:val="nl-NL" w:eastAsia="en-GB"/>
    </w:rPr>
  </w:style>
  <w:style w:type="paragraph" w:styleId="Titel1" w:customStyle="1">
    <w:name w:val="Titel1"/>
    <w:basedOn w:val="Normal"/>
    <w:next w:val="Normal"/>
    <w:rsid w:val="00C057C4"/>
    <w:pPr>
      <w:spacing w:before="240" w:after="120"/>
      <w:jc w:val="center"/>
    </w:pPr>
    <w:rPr>
      <w:rFonts w:cs="Arial"/>
      <w:b/>
      <w:color w:val="7843A6"/>
      <w:sz w:val="40"/>
      <w:szCs w:val="40"/>
    </w:rPr>
  </w:style>
  <w:style w:type="paragraph" w:styleId="Opsomming2" w:customStyle="1">
    <w:name w:val="Opsomming 2"/>
    <w:basedOn w:val="Normal"/>
    <w:qFormat/>
    <w:rsid w:val="00F50405"/>
    <w:pPr>
      <w:numPr>
        <w:ilvl w:val="1"/>
        <w:numId w:val="6"/>
      </w:numPr>
    </w:pPr>
    <w:rPr>
      <w:rFonts w:cs="Arial"/>
    </w:rPr>
  </w:style>
  <w:style w:type="paragraph" w:styleId="Titel3" w:customStyle="1">
    <w:name w:val="Titel 3"/>
    <w:basedOn w:val="Normal"/>
    <w:next w:val="Normal"/>
    <w:link w:val="Titel3Char"/>
    <w:qFormat/>
    <w:rsid w:val="006F384F"/>
    <w:pPr>
      <w:spacing w:before="360"/>
    </w:pPr>
    <w:rPr>
      <w:rFonts w:cs="Arial"/>
      <w:b/>
      <w:szCs w:val="24"/>
    </w:rPr>
  </w:style>
  <w:style w:type="character" w:styleId="Titel3Char" w:customStyle="1">
    <w:name w:val="Titel 3 Char"/>
    <w:basedOn w:val="DefaultParagraphFont"/>
    <w:link w:val="Titel3"/>
    <w:rsid w:val="006F384F"/>
    <w:rPr>
      <w:rFonts w:cs="Arial"/>
      <w:b/>
      <w:szCs w:val="24"/>
      <w:lang w:val="en-US" w:eastAsia="en-US"/>
    </w:rPr>
  </w:style>
  <w:style w:type="paragraph" w:styleId="Opsomming1" w:customStyle="1">
    <w:name w:val="Opsomming 1"/>
    <w:basedOn w:val="Normal"/>
    <w:qFormat/>
    <w:rsid w:val="00324DE4"/>
    <w:pPr>
      <w:numPr>
        <w:numId w:val="5"/>
      </w:numPr>
      <w:spacing w:before="120" w:after="120"/>
    </w:pPr>
    <w:rPr>
      <w:rFonts w:cs="Arial"/>
    </w:rPr>
  </w:style>
  <w:style w:type="character" w:styleId="Koptekst1Char" w:customStyle="1">
    <w:name w:val="Koptekst 1 Char"/>
    <w:basedOn w:val="HeaderChar"/>
    <w:link w:val="Koptekst1"/>
    <w:rsid w:val="00B96F48"/>
    <w:rPr>
      <w:rFonts w:eastAsia="Times New Roman" w:cs="Arial"/>
      <w:caps/>
      <w:noProof/>
      <w:color w:val="7843A6"/>
      <w:sz w:val="16"/>
      <w:szCs w:val="16"/>
      <w:lang w:eastAsia="ja-JP"/>
    </w:rPr>
  </w:style>
  <w:style w:type="paragraph" w:styleId="Koptekst2" w:customStyle="1">
    <w:name w:val="Koptekst 2"/>
    <w:basedOn w:val="Normal"/>
    <w:qFormat/>
    <w:rsid w:val="00B96F48"/>
    <w:pPr>
      <w:tabs>
        <w:tab w:val="right" w:pos="9498"/>
      </w:tabs>
      <w:spacing w:after="120" w:line="276" w:lineRule="auto"/>
      <w:ind w:right="-147"/>
      <w:jc w:val="center"/>
    </w:pPr>
    <w:rPr>
      <w:rFonts w:eastAsia="Times New Roman" w:cs="Arial"/>
      <w:noProof/>
      <w:color w:val="87888A"/>
      <w:sz w:val="16"/>
      <w:szCs w:val="16"/>
      <w:lang w:val="en-GB" w:eastAsia="ja-JP"/>
    </w:rPr>
  </w:style>
  <w:style w:type="paragraph" w:styleId="Titel2" w:customStyle="1">
    <w:name w:val="Titel 2"/>
    <w:basedOn w:val="Titel3"/>
    <w:next w:val="Normal"/>
    <w:link w:val="Titel2Char"/>
    <w:qFormat/>
    <w:rsid w:val="006F384F"/>
    <w:rPr>
      <w:color w:val="7843A5"/>
      <w:sz w:val="24"/>
    </w:rPr>
  </w:style>
  <w:style w:type="character" w:styleId="Titel2Char" w:customStyle="1">
    <w:name w:val="Titel 2 Char"/>
    <w:basedOn w:val="Titel3Char"/>
    <w:link w:val="Titel2"/>
    <w:rsid w:val="006F384F"/>
    <w:rPr>
      <w:rFonts w:cs="Arial"/>
      <w:b/>
      <w:color w:val="7843A5"/>
      <w:sz w:val="24"/>
      <w:szCs w:val="24"/>
      <w:lang w:val="en-US" w:eastAsia="en-US"/>
    </w:rPr>
  </w:style>
  <w:style w:type="paragraph" w:styleId="StandaardGrijs" w:customStyle="1">
    <w:name w:val="Standaard Grijs"/>
    <w:qFormat/>
    <w:rsid w:val="00315ACB"/>
    <w:pPr>
      <w:ind w:left="426"/>
    </w:pPr>
    <w:rPr>
      <w:rFonts w:cs="Arial"/>
      <w:color w:val="87888A"/>
      <w:lang w:val="en-US" w:eastAsia="en-US"/>
    </w:rPr>
  </w:style>
  <w:style w:type="paragraph" w:styleId="Body1" w:customStyle="1">
    <w:name w:val="Body_1"/>
    <w:rsid w:val="009D7621"/>
    <w:rPr>
      <w:rFonts w:cs="Arial"/>
      <w:lang w:val="en-US" w:eastAsia="en-US"/>
    </w:rPr>
  </w:style>
  <w:style w:type="character" w:styleId="BalloonTextChar" w:customStyle="1">
    <w:name w:val="Balloon Text Char"/>
    <w:basedOn w:val="DefaultParagraphFont"/>
    <w:link w:val="BalloonText"/>
    <w:uiPriority w:val="99"/>
    <w:semiHidden/>
    <w:rsid w:val="005E1D2F"/>
    <w:rPr>
      <w:rFonts w:cs="Lucida Grande"/>
      <w:color w:val="87888A"/>
      <w:sz w:val="18"/>
      <w:szCs w:val="18"/>
      <w:lang w:val="en-US" w:eastAsia="en-US"/>
    </w:rPr>
  </w:style>
  <w:style w:type="character" w:styleId="Heading2Char" w:customStyle="1">
    <w:name w:val="Heading 2 Char"/>
    <w:link w:val="Heading2"/>
    <w:rsid w:val="00EA302F"/>
    <w:rPr>
      <w:rFonts w:eastAsia="Times"/>
      <w:noProof/>
      <w:color w:val="7843A5"/>
      <w:kern w:val="32"/>
      <w:sz w:val="24"/>
      <w:szCs w:val="24"/>
      <w:lang w:val="nl-NL" w:eastAsia="nl-BE"/>
    </w:rPr>
  </w:style>
  <w:style w:type="paragraph" w:styleId="Revision">
    <w:name w:val="Revision"/>
    <w:hidden/>
    <w:uiPriority w:val="99"/>
    <w:semiHidden/>
    <w:rsid w:val="001665BF"/>
    <w:pPr>
      <w:spacing w:line="240" w:lineRule="auto"/>
    </w:pPr>
    <w:rPr>
      <w:lang w:val="en-US" w:eastAsia="en-US"/>
    </w:rPr>
  </w:style>
  <w:style w:type="paragraph" w:styleId="Nummering" w:customStyle="1">
    <w:name w:val="Nummering"/>
    <w:basedOn w:val="Opsomming1"/>
    <w:qFormat/>
    <w:rsid w:val="006A128E"/>
    <w:pPr>
      <w:numPr>
        <w:numId w:val="16"/>
      </w:numPr>
    </w:pPr>
  </w:style>
  <w:style w:type="table" w:styleId="Centraaluitgelijnd" w:customStyle="1">
    <w:name w:val="Centraal uitgelijnd"/>
    <w:basedOn w:val="TableNormal"/>
    <w:uiPriority w:val="99"/>
    <w:rsid w:val="004E596E"/>
    <w:pPr>
      <w:spacing w:line="240" w:lineRule="auto"/>
      <w:jc w:val="center"/>
    </w:pPr>
    <w:rPr>
      <w:sz w:val="16"/>
    </w:rPr>
    <w:tblPr>
      <w:tblStyleRowBandSize w:val="1"/>
      <w:tblStyleColBandSize w:val="1"/>
    </w:tblPr>
    <w:tcPr>
      <w:shd w:val="clear" w:color="auto" w:fill="auto"/>
      <w:vAlign w:val="center"/>
    </w:tcPr>
    <w:tblStylePr w:type="firstRow">
      <w:pPr>
        <w:wordWrap/>
        <w:spacing w:before="120" w:beforeLines="0" w:beforeAutospacing="0" w:after="0" w:afterLines="0" w:afterAutospacing="0" w:line="240" w:lineRule="auto"/>
        <w:ind w:left="0" w:leftChars="0" w:right="0" w:rightChars="0" w:firstLine="0" w:firstLineChars="0"/>
        <w:jc w:val="center"/>
        <w:outlineLvl w:val="0"/>
      </w:pPr>
      <w:rPr>
        <w:rFonts w:ascii="Arial" w:hAnsi="Arial"/>
        <w:b/>
        <w:caps/>
        <w:smallCaps w:val="0"/>
        <w:color w:val="FFFFFF" w:themeColor="background2"/>
        <w:sz w:val="16"/>
      </w:rPr>
      <w:tblPr/>
      <w:tcPr>
        <w:tcBorders>
          <w:top w:val="nil"/>
          <w:left w:val="nil"/>
          <w:bottom w:val="nil"/>
          <w:right w:val="nil"/>
          <w:insideH w:val="nil"/>
          <w:insideV w:val="single" w:color="FFFFFF" w:themeColor="background2" w:sz="4" w:space="0"/>
          <w:tl2br w:val="nil"/>
          <w:tr2bl w:val="nil"/>
        </w:tcBorders>
        <w:shd w:val="clear" w:color="auto" w:fill="7843A5"/>
      </w:tcPr>
    </w:tblStylePr>
    <w:tblStylePr w:type="band1Vert">
      <w:rPr>
        <w:rFonts w:ascii="Arial" w:hAnsi="Arial"/>
        <w:sz w:val="24"/>
      </w:rPr>
      <w:tblPr/>
      <w:tcPr>
        <w:tcBorders>
          <w:top w:val="nil"/>
          <w:left w:val="nil"/>
          <w:bottom w:val="nil"/>
          <w:right w:val="nil"/>
          <w:insideH w:val="nil"/>
          <w:insideV w:val="nil"/>
          <w:tl2br w:val="nil"/>
          <w:tr2bl w:val="nil"/>
        </w:tcBorders>
      </w:tcPr>
    </w:tblStylePr>
    <w:tblStylePr w:type="band2Vert">
      <w:rPr>
        <w:rFonts w:ascii="Arial" w:hAnsi="Arial"/>
        <w:sz w:val="24"/>
      </w:rPr>
      <w:tblPr/>
      <w:tcPr>
        <w:tcBorders>
          <w:top w:val="nil"/>
          <w:left w:val="nil"/>
          <w:bottom w:val="nil"/>
          <w:right w:val="nil"/>
          <w:insideH w:val="nil"/>
          <w:insideV w:val="nil"/>
          <w:tl2br w:val="nil"/>
          <w:tr2bl w:val="nil"/>
        </w:tcBorders>
      </w:tcPr>
    </w:tblStylePr>
    <w:tblStylePr w:type="band1Horz">
      <w:pPr>
        <w:wordWrap/>
        <w:spacing w:before="120" w:beforeLines="0" w:beforeAutospacing="0" w:after="0" w:afterLines="0" w:afterAutospacing="0" w:line="240" w:lineRule="auto"/>
        <w:ind w:left="0" w:leftChars="0" w:right="0" w:rightChars="0" w:firstLine="0" w:firstLineChars="0"/>
        <w:jc w:val="center"/>
        <w:outlineLvl w:val="0"/>
      </w:pPr>
      <w:rPr>
        <w:rFonts w:ascii="Arial" w:hAnsi="Arial"/>
        <w:sz w:val="16"/>
      </w:rPr>
      <w:tblPr/>
      <w:tcPr>
        <w:tcBorders>
          <w:top w:val="nil"/>
          <w:left w:val="nil"/>
          <w:bottom w:val="nil"/>
          <w:right w:val="nil"/>
          <w:insideH w:val="nil"/>
          <w:insideV w:val="single" w:color="000000" w:themeColor="text1" w:sz="4" w:space="0"/>
          <w:tl2br w:val="nil"/>
          <w:tr2bl w:val="nil"/>
        </w:tcBorders>
        <w:shd w:val="clear" w:color="auto" w:fill="ECEDED"/>
      </w:tcPr>
    </w:tblStylePr>
    <w:tblStylePr w:type="band2Horz">
      <w:pPr>
        <w:wordWrap/>
        <w:spacing w:before="120" w:beforeLines="0" w:beforeAutospacing="0" w:after="0" w:afterLines="0" w:afterAutospacing="0" w:line="240" w:lineRule="auto"/>
        <w:ind w:left="0" w:leftChars="0" w:right="0" w:rightChars="0" w:firstLine="0" w:firstLineChars="0"/>
        <w:jc w:val="center"/>
        <w:outlineLvl w:val="0"/>
      </w:pPr>
      <w:rPr>
        <w:rFonts w:ascii="Arial" w:hAnsi="Arial"/>
        <w:sz w:val="16"/>
      </w:rPr>
      <w:tblPr/>
      <w:tcPr>
        <w:tcBorders>
          <w:top w:val="nil"/>
          <w:left w:val="nil"/>
          <w:bottom w:val="nil"/>
          <w:right w:val="nil"/>
          <w:insideH w:val="nil"/>
          <w:insideV w:val="single" w:color="000000" w:themeColor="text1" w:sz="4" w:space="0"/>
          <w:tl2br w:val="nil"/>
          <w:tr2bl w:val="nil"/>
        </w:tcBorders>
        <w:shd w:val="clear" w:color="auto" w:fill="auto"/>
      </w:tcPr>
    </w:tblStylePr>
  </w:style>
  <w:style w:type="table" w:styleId="Linksuitgelijnd" w:customStyle="1">
    <w:name w:val="Links uitgelijnd"/>
    <w:basedOn w:val="Centraaluitgelijnd"/>
    <w:uiPriority w:val="99"/>
    <w:rsid w:val="004E596E"/>
    <w:pPr>
      <w:jc w:val="left"/>
    </w:pPr>
    <w:tblPr/>
    <w:tcPr>
      <w:shd w:val="clear" w:color="auto" w:fill="auto"/>
    </w:tcPr>
    <w:tblStylePr w:type="firstRow">
      <w:pPr>
        <w:wordWrap/>
        <w:spacing w:before="120" w:beforeLines="0" w:beforeAutospacing="0" w:after="0" w:afterLines="0" w:afterAutospacing="0" w:line="240" w:lineRule="auto"/>
        <w:ind w:left="0" w:leftChars="0" w:right="0" w:rightChars="0" w:firstLine="0" w:firstLineChars="0"/>
        <w:jc w:val="left"/>
        <w:outlineLvl w:val="0"/>
      </w:pPr>
      <w:rPr>
        <w:rFonts w:ascii="Arial" w:hAnsi="Arial"/>
        <w:b/>
        <w:caps/>
        <w:smallCaps w:val="0"/>
        <w:color w:val="FFFFFF" w:themeColor="background2"/>
        <w:sz w:val="16"/>
      </w:rPr>
      <w:tblPr/>
      <w:tcPr>
        <w:tcBorders>
          <w:top w:val="nil"/>
          <w:left w:val="nil"/>
          <w:bottom w:val="nil"/>
          <w:right w:val="nil"/>
          <w:insideH w:val="nil"/>
          <w:insideV w:val="single" w:color="FFFFFF" w:themeColor="background2" w:sz="4" w:space="0"/>
          <w:tl2br w:val="nil"/>
          <w:tr2bl w:val="nil"/>
        </w:tcBorders>
        <w:shd w:val="clear" w:color="auto" w:fill="7843A5"/>
      </w:tcPr>
    </w:tblStylePr>
    <w:tblStylePr w:type="band1Vert">
      <w:rPr>
        <w:rFonts w:ascii="Arial" w:hAnsi="Arial"/>
        <w:sz w:val="24"/>
      </w:rPr>
      <w:tblPr/>
      <w:tcPr>
        <w:tcBorders>
          <w:top w:val="nil"/>
          <w:left w:val="nil"/>
          <w:bottom w:val="nil"/>
          <w:right w:val="nil"/>
          <w:insideH w:val="nil"/>
          <w:insideV w:val="nil"/>
          <w:tl2br w:val="nil"/>
          <w:tr2bl w:val="nil"/>
        </w:tcBorders>
      </w:tcPr>
    </w:tblStylePr>
    <w:tblStylePr w:type="band2Vert">
      <w:rPr>
        <w:rFonts w:ascii="Arial" w:hAnsi="Arial"/>
        <w:sz w:val="24"/>
      </w:rPr>
      <w:tblPr/>
      <w:tcPr>
        <w:tcBorders>
          <w:top w:val="nil"/>
          <w:left w:val="nil"/>
          <w:bottom w:val="nil"/>
          <w:right w:val="nil"/>
          <w:insideH w:val="nil"/>
          <w:insideV w:val="nil"/>
          <w:tl2br w:val="nil"/>
          <w:tr2bl w:val="nil"/>
        </w:tcBorders>
      </w:tcPr>
    </w:tblStylePr>
    <w:tblStylePr w:type="band1Horz">
      <w:pPr>
        <w:wordWrap/>
        <w:spacing w:before="120" w:beforeLines="0" w:beforeAutospacing="0" w:after="0" w:afterLines="0" w:afterAutospacing="0" w:line="240" w:lineRule="auto"/>
        <w:ind w:left="0" w:leftChars="0" w:right="0" w:rightChars="0" w:firstLine="0" w:firstLineChars="0"/>
        <w:jc w:val="left"/>
        <w:outlineLvl w:val="0"/>
      </w:pPr>
      <w:rPr>
        <w:rFonts w:ascii="Arial" w:hAnsi="Arial"/>
        <w:sz w:val="16"/>
      </w:rPr>
      <w:tblPr/>
      <w:tcPr>
        <w:tcBorders>
          <w:top w:val="nil"/>
          <w:left w:val="nil"/>
          <w:bottom w:val="nil"/>
          <w:right w:val="nil"/>
          <w:insideH w:val="nil"/>
          <w:insideV w:val="single" w:color="000000" w:themeColor="text1" w:sz="4" w:space="0"/>
          <w:tl2br w:val="nil"/>
          <w:tr2bl w:val="nil"/>
        </w:tcBorders>
        <w:shd w:val="clear" w:color="auto" w:fill="ECEDED"/>
      </w:tcPr>
    </w:tblStylePr>
    <w:tblStylePr w:type="band2Horz">
      <w:pPr>
        <w:wordWrap/>
        <w:spacing w:before="120" w:beforeLines="0" w:beforeAutospacing="0" w:after="0" w:afterLines="0" w:afterAutospacing="0" w:line="240" w:lineRule="auto"/>
        <w:ind w:left="0" w:leftChars="0" w:right="0" w:rightChars="0" w:firstLine="0" w:firstLineChars="0"/>
        <w:jc w:val="left"/>
        <w:outlineLvl w:val="0"/>
      </w:pPr>
      <w:rPr>
        <w:rFonts w:ascii="Arial" w:hAnsi="Arial"/>
        <w:sz w:val="16"/>
      </w:rPr>
      <w:tblPr/>
      <w:tcPr>
        <w:tcBorders>
          <w:top w:val="nil"/>
          <w:left w:val="nil"/>
          <w:bottom w:val="nil"/>
          <w:right w:val="nil"/>
          <w:insideH w:val="nil"/>
          <w:insideV w:val="single" w:color="000000" w:themeColor="text1" w:sz="4" w:space="0"/>
          <w:tl2br w:val="nil"/>
          <w:tr2bl w:val="nil"/>
        </w:tcBorders>
        <w:shd w:val="clear" w:color="auto" w:fill="auto"/>
      </w:tcPr>
    </w:tblStylePr>
  </w:style>
  <w:style w:type="table" w:styleId="TableGrid">
    <w:name w:val="Table Grid"/>
    <w:basedOn w:val="TableNormal"/>
    <w:uiPriority w:val="59"/>
    <w:rsid w:val="004E596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header" w:customStyle="1">
    <w:name w:val="Table header"/>
    <w:basedOn w:val="Normal"/>
    <w:qFormat/>
    <w:rsid w:val="004E596E"/>
    <w:pPr>
      <w:spacing w:after="0"/>
    </w:pPr>
    <w:rPr>
      <w:rFonts w:eastAsia="Times New Roman"/>
      <w:noProof/>
      <w:color w:val="FFFFFF" w:themeColor="background2"/>
      <w:sz w:val="16"/>
      <w:szCs w:val="24"/>
      <w:lang w:val="nl-NL"/>
    </w:rPr>
  </w:style>
  <w:style w:type="paragraph" w:styleId="Tabletext" w:customStyle="1">
    <w:name w:val="Table text"/>
    <w:basedOn w:val="Normal"/>
    <w:qFormat/>
    <w:rsid w:val="004E596E"/>
    <w:pPr>
      <w:spacing w:after="0"/>
    </w:pPr>
    <w:rPr>
      <w:rFonts w:eastAsia="Times New Roman"/>
      <w:noProof/>
      <w:sz w:val="16"/>
      <w:szCs w:val="24"/>
      <w:lang w:val="nl-NL"/>
    </w:rPr>
  </w:style>
  <w:style w:type="table" w:styleId="Wittelijnen" w:customStyle="1">
    <w:name w:val="Witte lijnen"/>
    <w:basedOn w:val="Linksuitgelijnd"/>
    <w:uiPriority w:val="99"/>
    <w:rsid w:val="004E596E"/>
    <w:tblPr/>
    <w:tcPr>
      <w:shd w:val="clear" w:color="auto" w:fill="auto"/>
    </w:tcPr>
    <w:tblStylePr w:type="firstRow">
      <w:pPr>
        <w:wordWrap/>
        <w:spacing w:before="120" w:beforeLines="0" w:beforeAutospacing="0" w:after="0" w:afterLines="0" w:afterAutospacing="0" w:line="240" w:lineRule="auto"/>
        <w:ind w:left="0" w:leftChars="0" w:right="0" w:rightChars="0" w:firstLine="0" w:firstLineChars="0"/>
        <w:jc w:val="left"/>
        <w:outlineLvl w:val="0"/>
      </w:pPr>
      <w:rPr>
        <w:rFonts w:ascii="Arial" w:hAnsi="Arial"/>
        <w:b/>
        <w:caps/>
        <w:smallCaps w:val="0"/>
        <w:color w:val="FFFFFF" w:themeColor="background2"/>
        <w:sz w:val="16"/>
      </w:rPr>
      <w:tblPr/>
      <w:tcPr>
        <w:tcBorders>
          <w:top w:val="nil"/>
          <w:left w:val="nil"/>
          <w:bottom w:val="nil"/>
          <w:right w:val="nil"/>
          <w:insideH w:val="nil"/>
          <w:insideV w:val="single" w:color="FFFFFF" w:themeColor="background2" w:sz="4" w:space="0"/>
          <w:tl2br w:val="nil"/>
          <w:tr2bl w:val="nil"/>
        </w:tcBorders>
        <w:shd w:val="clear" w:color="auto" w:fill="7843A5"/>
      </w:tcPr>
    </w:tblStylePr>
    <w:tblStylePr w:type="band1Vert">
      <w:rPr>
        <w:rFonts w:ascii="Arial" w:hAnsi="Arial"/>
        <w:sz w:val="24"/>
      </w:rPr>
      <w:tblPr/>
      <w:tcPr>
        <w:tcBorders>
          <w:top w:val="nil"/>
          <w:left w:val="nil"/>
          <w:bottom w:val="nil"/>
          <w:right w:val="nil"/>
          <w:insideH w:val="nil"/>
          <w:insideV w:val="nil"/>
          <w:tl2br w:val="nil"/>
          <w:tr2bl w:val="nil"/>
        </w:tcBorders>
      </w:tcPr>
    </w:tblStylePr>
    <w:tblStylePr w:type="band2Vert">
      <w:rPr>
        <w:rFonts w:ascii="Arial" w:hAnsi="Arial"/>
        <w:sz w:val="24"/>
      </w:rPr>
      <w:tblPr/>
      <w:tcPr>
        <w:tcBorders>
          <w:top w:val="nil"/>
          <w:left w:val="nil"/>
          <w:bottom w:val="nil"/>
          <w:right w:val="nil"/>
          <w:insideH w:val="nil"/>
          <w:insideV w:val="nil"/>
          <w:tl2br w:val="nil"/>
          <w:tr2bl w:val="nil"/>
        </w:tcBorders>
      </w:tcPr>
    </w:tblStylePr>
    <w:tblStylePr w:type="band1Horz">
      <w:pPr>
        <w:wordWrap/>
        <w:spacing w:before="120" w:beforeLines="0" w:beforeAutospacing="0" w:after="0" w:afterLines="0" w:afterAutospacing="0" w:line="240" w:lineRule="auto"/>
        <w:ind w:left="0" w:leftChars="0" w:right="0" w:rightChars="0" w:firstLine="0" w:firstLineChars="0"/>
        <w:jc w:val="left"/>
        <w:outlineLvl w:val="0"/>
      </w:pPr>
      <w:rPr>
        <w:rFonts w:ascii="Arial" w:hAnsi="Arial"/>
        <w:sz w:val="16"/>
      </w:rPr>
      <w:tblPr/>
      <w:tcPr>
        <w:tcBorders>
          <w:top w:val="nil"/>
          <w:left w:val="nil"/>
          <w:bottom w:val="single" w:color="auto" w:sz="4" w:space="0"/>
          <w:right w:val="nil"/>
          <w:insideH w:val="nil"/>
          <w:insideV w:val="single" w:color="000000" w:themeColor="text1" w:sz="4" w:space="0"/>
          <w:tl2br w:val="nil"/>
          <w:tr2bl w:val="nil"/>
        </w:tcBorders>
        <w:shd w:val="clear" w:color="auto" w:fill="FFFFFF" w:themeFill="background1"/>
      </w:tcPr>
    </w:tblStylePr>
    <w:tblStylePr w:type="band2Horz">
      <w:pPr>
        <w:wordWrap/>
        <w:spacing w:before="120" w:beforeLines="0" w:beforeAutospacing="0" w:after="0" w:afterLines="0" w:afterAutospacing="0" w:line="240" w:lineRule="auto"/>
        <w:ind w:left="0" w:leftChars="0" w:right="0" w:rightChars="0" w:firstLine="0" w:firstLineChars="0"/>
        <w:jc w:val="left"/>
        <w:outlineLvl w:val="0"/>
      </w:pPr>
      <w:rPr>
        <w:rFonts w:ascii="Arial" w:hAnsi="Arial"/>
        <w:sz w:val="16"/>
      </w:rPr>
      <w:tblPr/>
      <w:tcPr>
        <w:tcBorders>
          <w:top w:val="nil"/>
          <w:left w:val="nil"/>
          <w:bottom w:val="single" w:color="auto" w:sz="4" w:space="0"/>
          <w:right w:val="nil"/>
          <w:insideH w:val="nil"/>
          <w:insideV w:val="single" w:color="000000" w:themeColor="text1" w:sz="4" w:space="0"/>
          <w:tl2br w:val="nil"/>
          <w:tr2bl w:val="nil"/>
        </w:tcBorders>
        <w:shd w:val="clear" w:color="auto" w:fill="auto"/>
      </w:tcPr>
    </w:tblStylePr>
  </w:style>
  <w:style w:type="paragraph" w:styleId="Voettekst1" w:customStyle="1">
    <w:name w:val="Voettekst1"/>
    <w:basedOn w:val="Normal"/>
    <w:link w:val="FooterChar"/>
    <w:rsid w:val="002765C1"/>
    <w:pPr>
      <w:tabs>
        <w:tab w:val="right" w:pos="9639"/>
      </w:tabs>
      <w:spacing w:after="0" w:line="220" w:lineRule="exact"/>
    </w:pPr>
    <w:rPr>
      <w:color w:val="7843A6"/>
      <w:spacing w:val="-2"/>
      <w:sz w:val="16"/>
      <w:szCs w:val="16"/>
    </w:rPr>
  </w:style>
  <w:style w:type="character" w:styleId="FooterChar" w:customStyle="1">
    <w:name w:val="Footer Char"/>
    <w:basedOn w:val="DefaultParagraphFont"/>
    <w:link w:val="Voettekst1"/>
    <w:rsid w:val="002765C1"/>
    <w:rPr>
      <w:color w:val="7843A6"/>
      <w:spacing w:val="-2"/>
      <w:sz w:val="16"/>
      <w:szCs w:val="16"/>
      <w:lang w:val="nl-BE" w:eastAsia="en-US"/>
    </w:rPr>
  </w:style>
  <w:style w:type="paragraph" w:styleId="Paginanr" w:customStyle="1">
    <w:name w:val="Paginanr"/>
    <w:basedOn w:val="Voettekst1"/>
    <w:link w:val="PaginanrChar"/>
    <w:qFormat/>
    <w:rsid w:val="002765C1"/>
    <w:rPr>
      <w:color w:val="auto"/>
    </w:rPr>
  </w:style>
  <w:style w:type="character" w:styleId="PaginanrChar" w:customStyle="1">
    <w:name w:val="Paginanr Char"/>
    <w:basedOn w:val="FooterChar"/>
    <w:link w:val="Paginanr"/>
    <w:rsid w:val="002765C1"/>
    <w:rPr>
      <w:color w:val="7843A6"/>
      <w:spacing w:val="-2"/>
      <w:sz w:val="16"/>
      <w:szCs w:val="16"/>
      <w:lang w:val="nl-BE" w:eastAsia="en-US"/>
    </w:rPr>
  </w:style>
  <w:style w:type="paragraph" w:styleId="Title">
    <w:name w:val="Title"/>
    <w:basedOn w:val="Titel1"/>
    <w:next w:val="Normal"/>
    <w:link w:val="TitleChar"/>
    <w:uiPriority w:val="10"/>
    <w:qFormat/>
    <w:rsid w:val="00C42F05"/>
  </w:style>
  <w:style w:type="character" w:styleId="TitleChar" w:customStyle="1">
    <w:name w:val="Title Char"/>
    <w:basedOn w:val="DefaultParagraphFont"/>
    <w:link w:val="Title"/>
    <w:uiPriority w:val="10"/>
    <w:rsid w:val="00C42F05"/>
    <w:rPr>
      <w:rFonts w:cs="Arial"/>
      <w:b/>
      <w:color w:val="7843A6"/>
      <w:sz w:val="40"/>
      <w:szCs w:val="40"/>
      <w:lang w:val="nl-BE" w:eastAsia="en-US"/>
    </w:rPr>
  </w:style>
  <w:style w:type="character" w:styleId="Heading3Char" w:customStyle="1">
    <w:name w:val="Heading 3 Char"/>
    <w:link w:val="Heading3"/>
    <w:rsid w:val="00EA302F"/>
    <w:rPr>
      <w:rFonts w:eastAsia="Times"/>
      <w:noProof/>
      <w:color w:val="7843A5"/>
      <w:kern w:val="32"/>
      <w:lang w:val="nl-NL" w:eastAsia="nl-BE"/>
    </w:rPr>
  </w:style>
  <w:style w:type="character" w:styleId="Heading4Char" w:customStyle="1">
    <w:name w:val="Heading 4 Char"/>
    <w:link w:val="Heading4"/>
    <w:rsid w:val="00EA302F"/>
    <w:rPr>
      <w:rFonts w:eastAsia="Times"/>
      <w:noProof/>
      <w:color w:val="7843A5"/>
      <w:szCs w:val="24"/>
      <w:lang w:val="nl-NL" w:eastAsia="en-US"/>
    </w:rPr>
  </w:style>
  <w:style w:type="character" w:styleId="Heading5Char" w:customStyle="1">
    <w:name w:val="Heading 5 Char"/>
    <w:link w:val="Heading5"/>
    <w:rsid w:val="00EA302F"/>
    <w:rPr>
      <w:rFonts w:eastAsia="Times"/>
      <w:noProof/>
      <w:color w:val="7843A5"/>
      <w:lang w:val="nl-NL" w:eastAsia="en-US"/>
    </w:rPr>
  </w:style>
  <w:style w:type="character" w:styleId="Heading6Char" w:customStyle="1">
    <w:name w:val="Heading 6 Char"/>
    <w:link w:val="Heading6"/>
    <w:rsid w:val="00EA302F"/>
    <w:rPr>
      <w:rFonts w:eastAsia="Times New Roman"/>
      <w:bCs/>
      <w:noProof/>
      <w:color w:val="7843A5"/>
      <w:szCs w:val="22"/>
      <w:lang w:val="nl-NL" w:eastAsia="en-US"/>
    </w:rPr>
  </w:style>
  <w:style w:type="character" w:styleId="Heading7Char" w:customStyle="1">
    <w:name w:val="Heading 7 Char"/>
    <w:link w:val="Heading7"/>
    <w:rsid w:val="00EA302F"/>
    <w:rPr>
      <w:rFonts w:eastAsia="Times New Roman"/>
      <w:bCs/>
      <w:noProof/>
      <w:color w:val="7843A5"/>
      <w:szCs w:val="24"/>
      <w:lang w:val="nl-NL" w:eastAsia="en-US"/>
    </w:rPr>
  </w:style>
  <w:style w:type="character" w:styleId="Heading8Char" w:customStyle="1">
    <w:name w:val="Heading 8 Char"/>
    <w:link w:val="Heading8"/>
    <w:rsid w:val="00EA302F"/>
    <w:rPr>
      <w:rFonts w:eastAsia="Times New Roman"/>
      <w:bCs/>
      <w:iCs/>
      <w:noProof/>
      <w:color w:val="7843A5"/>
      <w:szCs w:val="24"/>
      <w:lang w:val="nl-NL" w:eastAsia="en-US"/>
    </w:rPr>
  </w:style>
  <w:style w:type="character" w:styleId="Heading9Char" w:customStyle="1">
    <w:name w:val="Heading 9 Char"/>
    <w:link w:val="Heading9"/>
    <w:rsid w:val="00EA302F"/>
    <w:rPr>
      <w:rFonts w:eastAsia="Times New Roman" w:cs="Arial"/>
      <w:bCs/>
      <w:iCs/>
      <w:noProof/>
      <w:color w:val="7843A5"/>
      <w:szCs w:val="22"/>
      <w:lang w:val="nl-NL" w:eastAsia="en-US"/>
    </w:rPr>
  </w:style>
  <w:style w:type="paragraph" w:styleId="TOC1">
    <w:name w:val="toc 1"/>
    <w:basedOn w:val="Normal"/>
    <w:next w:val="Normal"/>
    <w:uiPriority w:val="39"/>
    <w:unhideWhenUsed/>
    <w:qFormat/>
    <w:rsid w:val="00EA302F"/>
    <w:pPr>
      <w:spacing w:before="120" w:after="120"/>
    </w:pPr>
    <w:rPr>
      <w:b/>
      <w:color w:val="7843A5"/>
      <w:sz w:val="28"/>
      <w:lang w:val="en-US"/>
    </w:rPr>
  </w:style>
  <w:style w:type="paragraph" w:styleId="TOC2">
    <w:name w:val="toc 2"/>
    <w:basedOn w:val="Normal"/>
    <w:next w:val="Normal"/>
    <w:uiPriority w:val="39"/>
    <w:unhideWhenUsed/>
    <w:qFormat/>
    <w:rsid w:val="00EA302F"/>
    <w:pPr>
      <w:spacing w:before="120" w:after="120"/>
      <w:ind w:left="567"/>
    </w:pPr>
    <w:rPr>
      <w:color w:val="7843A5"/>
      <w:sz w:val="24"/>
      <w:lang w:val="en-US"/>
    </w:rPr>
  </w:style>
  <w:style w:type="paragraph" w:styleId="TOC3">
    <w:name w:val="toc 3"/>
    <w:basedOn w:val="TOC2"/>
    <w:next w:val="Normal"/>
    <w:autoRedefine/>
    <w:uiPriority w:val="39"/>
    <w:unhideWhenUsed/>
    <w:rsid w:val="00EA302F"/>
    <w:rPr>
      <w:sz w:val="20"/>
    </w:rPr>
  </w:style>
  <w:style w:type="paragraph" w:styleId="TOC4">
    <w:name w:val="toc 4"/>
    <w:basedOn w:val="Normal"/>
    <w:next w:val="Normal"/>
    <w:autoRedefine/>
    <w:uiPriority w:val="39"/>
    <w:unhideWhenUsed/>
    <w:rsid w:val="00EA302F"/>
    <w:pPr>
      <w:spacing w:line="240" w:lineRule="atLeast"/>
      <w:ind w:left="600"/>
    </w:pPr>
    <w:rPr>
      <w:lang w:val="en-US"/>
    </w:rPr>
  </w:style>
  <w:style w:type="paragraph" w:styleId="TOC5">
    <w:name w:val="toc 5"/>
    <w:basedOn w:val="Normal"/>
    <w:next w:val="Normal"/>
    <w:autoRedefine/>
    <w:uiPriority w:val="39"/>
    <w:unhideWhenUsed/>
    <w:rsid w:val="00EA302F"/>
    <w:pPr>
      <w:spacing w:line="240" w:lineRule="atLeast"/>
      <w:ind w:left="800"/>
    </w:pPr>
    <w:rPr>
      <w:lang w:val="en-US"/>
    </w:rPr>
  </w:style>
  <w:style w:type="paragraph" w:styleId="TOC6">
    <w:name w:val="toc 6"/>
    <w:basedOn w:val="Normal"/>
    <w:next w:val="Normal"/>
    <w:autoRedefine/>
    <w:uiPriority w:val="39"/>
    <w:unhideWhenUsed/>
    <w:rsid w:val="00EA302F"/>
    <w:pPr>
      <w:spacing w:line="240" w:lineRule="atLeast"/>
      <w:ind w:left="1000"/>
    </w:pPr>
    <w:rPr>
      <w:lang w:val="en-US"/>
    </w:rPr>
  </w:style>
  <w:style w:type="paragraph" w:styleId="TOC7">
    <w:name w:val="toc 7"/>
    <w:basedOn w:val="Normal"/>
    <w:next w:val="Normal"/>
    <w:autoRedefine/>
    <w:uiPriority w:val="39"/>
    <w:unhideWhenUsed/>
    <w:rsid w:val="00EA302F"/>
    <w:pPr>
      <w:spacing w:line="240" w:lineRule="atLeast"/>
      <w:ind w:left="1200"/>
    </w:pPr>
    <w:rPr>
      <w:lang w:val="en-US"/>
    </w:rPr>
  </w:style>
  <w:style w:type="paragraph" w:styleId="TOC8">
    <w:name w:val="toc 8"/>
    <w:basedOn w:val="Normal"/>
    <w:next w:val="Normal"/>
    <w:autoRedefine/>
    <w:uiPriority w:val="39"/>
    <w:unhideWhenUsed/>
    <w:rsid w:val="00EA302F"/>
    <w:pPr>
      <w:spacing w:line="240" w:lineRule="atLeast"/>
      <w:ind w:left="1400"/>
    </w:pPr>
    <w:rPr>
      <w:lang w:val="en-US"/>
    </w:rPr>
  </w:style>
  <w:style w:type="paragraph" w:styleId="TOC9">
    <w:name w:val="toc 9"/>
    <w:basedOn w:val="Normal"/>
    <w:next w:val="Normal"/>
    <w:autoRedefine/>
    <w:uiPriority w:val="39"/>
    <w:unhideWhenUsed/>
    <w:rsid w:val="00EA302F"/>
    <w:pPr>
      <w:spacing w:line="240" w:lineRule="atLeast"/>
      <w:ind w:left="1600"/>
    </w:pPr>
    <w:rPr>
      <w:lang w:val="en-US"/>
    </w:rPr>
  </w:style>
  <w:style w:type="character" w:styleId="Hyperlink">
    <w:name w:val="Hyperlink"/>
    <w:basedOn w:val="DefaultParagraphFont"/>
    <w:uiPriority w:val="99"/>
    <w:unhideWhenUsed/>
    <w:qFormat/>
    <w:rsid w:val="00A06C95"/>
    <w:rPr>
      <w:color w:val="86878A" w:themeColor="hyperlink"/>
      <w:u w:val="single"/>
    </w:rPr>
  </w:style>
  <w:style w:type="paragraph" w:styleId="FootnoteText">
    <w:name w:val="footnote text"/>
    <w:basedOn w:val="Normal"/>
    <w:link w:val="FootnoteTextChar"/>
    <w:uiPriority w:val="99"/>
    <w:semiHidden/>
    <w:unhideWhenUsed/>
    <w:rsid w:val="001416FF"/>
    <w:pPr>
      <w:spacing w:after="0"/>
    </w:pPr>
  </w:style>
  <w:style w:type="character" w:styleId="FootnoteTextChar" w:customStyle="1">
    <w:name w:val="Footnote Text Char"/>
    <w:basedOn w:val="DefaultParagraphFont"/>
    <w:link w:val="FootnoteText"/>
    <w:uiPriority w:val="99"/>
    <w:semiHidden/>
    <w:rsid w:val="001416FF"/>
    <w:rPr>
      <w:lang w:val="nl-BE" w:eastAsia="en-US"/>
    </w:rPr>
  </w:style>
  <w:style w:type="character" w:styleId="FootnoteReference">
    <w:name w:val="footnote reference"/>
    <w:basedOn w:val="DefaultParagraphFont"/>
    <w:uiPriority w:val="99"/>
    <w:semiHidden/>
    <w:unhideWhenUsed/>
    <w:rsid w:val="001416FF"/>
    <w:rPr>
      <w:vertAlign w:val="superscript"/>
    </w:rPr>
  </w:style>
  <w:style w:type="character" w:styleId="Onopgelostemelding1" w:customStyle="1">
    <w:name w:val="Onopgeloste melding1"/>
    <w:basedOn w:val="DefaultParagraphFont"/>
    <w:uiPriority w:val="99"/>
    <w:semiHidden/>
    <w:unhideWhenUsed/>
    <w:rsid w:val="00787857"/>
    <w:rPr>
      <w:color w:val="605E5C"/>
      <w:shd w:val="clear" w:color="auto" w:fill="E1DFDD"/>
    </w:rPr>
  </w:style>
  <w:style w:type="character" w:styleId="normaltextrun" w:customStyle="1">
    <w:name w:val="normaltextrun"/>
    <w:basedOn w:val="DefaultParagraphFont"/>
    <w:rsid w:val="00096D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&#65279;<?xml version="1.0" encoding="utf-8"?><Relationships xmlns="http://schemas.openxmlformats.org/package/2006/relationships"><Relationship Type="http://schemas.openxmlformats.org/officeDocument/2006/relationships/image" Target="media/image3.emf" Id="rId13" /><Relationship Type="http://schemas.openxmlformats.org/officeDocument/2006/relationships/image" Target="media/image7.jpeg" Id="rId18" /><Relationship Type="http://schemas.openxmlformats.org/officeDocument/2006/relationships/hyperlink" Target="https://www.liantis.be/providoc/fr/system/files/handboeken/8793/if2148f_-_equipements_de_travail.pdf" TargetMode="External" Id="rId26" /><Relationship Type="http://schemas.openxmlformats.org/officeDocument/2006/relationships/customXml" Target="../customXml/item3.xml" Id="rId3" /><Relationship Type="http://schemas.openxmlformats.org/officeDocument/2006/relationships/hyperlink" Target="https://www.liantis.be/providoc/fr/system/files/handboeken/7852/if1814f_-_surveillance_de_la_sante.pdf" TargetMode="External" Id="rId21" /><Relationship Type="http://schemas.openxmlformats.org/officeDocument/2006/relationships/footer" Target="footer2.xml" Id="rId34" /><Relationship Type="http://schemas.openxmlformats.org/officeDocument/2006/relationships/settings" Target="settings.xml" Id="rId7" /><Relationship Type="http://schemas.openxmlformats.org/officeDocument/2006/relationships/image" Target="media/image2.emf" Id="rId12" /><Relationship Type="http://schemas.openxmlformats.org/officeDocument/2006/relationships/hyperlink" Target="https://www.google.be/url?sa=i&amp;url=https://www.manomano.it/p/pistola-per-compressore-soffiaggio-aria-completo-di-accessori-becchi-4859372&amp;psig=AOvVaw2lPo_loV3IERO6hqxWcJxK&amp;ust=1580822975833000&amp;source=images&amp;cd=vfe&amp;ved=0CAIQjRxqFwoTCLDquNS-tecCFQAAAAAdAAAAABAK" TargetMode="External" Id="rId17" /><Relationship Type="http://schemas.openxmlformats.org/officeDocument/2006/relationships/hyperlink" Target="https://www.liantis.be/providoc/fr/system/files/handboeken/7142/if2075f_-_controle_technique_externe.pdf" TargetMode="External" Id="rId25" /><Relationship Type="http://schemas.openxmlformats.org/officeDocument/2006/relationships/footer" Target="footer1.xml" Id="rId33"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hyperlink" Target="https://www.liantis.be/providoc/fr/system/files/handboeken/7247/if1527f_-_plan_global_de_prevention_et_plan_daction_manuel.pdf" TargetMode="External" Id="rId20" /><Relationship Type="http://schemas.openxmlformats.org/officeDocument/2006/relationships/hyperlink" Target="https://www.liantis.be/providoc/fr/system/files/handboeken/7250/if2076f_-_document_dinformation.pdf"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emf" Id="rId11" /><Relationship Type="http://schemas.openxmlformats.org/officeDocument/2006/relationships/hyperlink" Target="https://www.liantis.be/providoc/fr/system/files/handboeken/7306/iv021f_-_document_didentification_pme.docx" TargetMode="External" Id="rId24" /><Relationship Type="http://schemas.openxmlformats.org/officeDocument/2006/relationships/header" Target="header2.xml" Id="rId32" /><Relationship Type="http://schemas.openxmlformats.org/officeDocument/2006/relationships/numbering" Target="numbering.xml" Id="rId5" /><Relationship Type="http://schemas.openxmlformats.org/officeDocument/2006/relationships/image" Target="media/image5.emf" Id="rId15" /><Relationship Type="http://schemas.openxmlformats.org/officeDocument/2006/relationships/hyperlink" Target="https://www.liantis.be/providoc/nl/system/files/handboeken/7122/iv021n_-_identificatiedocument_kmo.docx" TargetMode="External" Id="rId23" /><Relationship Type="http://schemas.openxmlformats.org/officeDocument/2006/relationships/hyperlink" Target="https://www.liantis.be/providoc/fr/system/files/handboeken/7832/if1863f_-_femmes_enceintes_et_jeunes_meres.pdf" TargetMode="External" Id="rId28" /><Relationship Type="http://schemas.openxmlformats.org/officeDocument/2006/relationships/theme" Target="theme/theme1.xml" Id="rId36" /><Relationship Type="http://schemas.openxmlformats.org/officeDocument/2006/relationships/endnotes" Target="endnotes.xml" Id="rId10" /><Relationship Type="http://schemas.openxmlformats.org/officeDocument/2006/relationships/hyperlink" Target="https://www.liantis.be/providoc/fr/system/files/handboeken/7247/if1527f_-_plan_global_de_prevention_et_plan_daction_manuel.pdf" TargetMode="External" Id="rId19" /><Relationship Type="http://schemas.openxmlformats.org/officeDocument/2006/relationships/header" Target="header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emf" Id="rId14" /><Relationship Type="http://schemas.openxmlformats.org/officeDocument/2006/relationships/hyperlink" Target="https://www.liantis.be/providoc/fr/system/files/handboeken/7140/if686f_-_service_interne_de_prevention.pdf" TargetMode="External" Id="rId22" /><Relationship Type="http://schemas.openxmlformats.org/officeDocument/2006/relationships/hyperlink" Target="https://www.liantis.be/providoc/fr/system/files/handboeken/8612/if2138f_-_les_agents_chimiques.pdf" TargetMode="External" Id="rId27" /><Relationship Type="http://schemas.openxmlformats.org/officeDocument/2006/relationships/hyperlink" Target="https://www.liantis.be/providoc/fr/system/files/handboeken/7141/if2074f_-_controle_du_bien-etre_au_travail.pdf" TargetMode="External" Id="rId30" /><Relationship Type="http://schemas.openxmlformats.org/officeDocument/2006/relationships/fontTable" Target="fontTable.xml" Id="rId35" /><Relationship Type="http://schemas.openxmlformats.org/officeDocument/2006/relationships/webSettings" Target="webSettings.xml" Id="rId8" /></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da.usain\AppData\Local\Microsoft\Windows\Temporary%20Internet%20Files\Content.IE5\6FK1N05H\Word%20template%20one%20pager%20(1).dotx" TargetMode="External"/></Relationships>
</file>

<file path=word/theme/theme1.xml><?xml version="1.0" encoding="utf-8"?>
<a:theme xmlns:a="http://schemas.openxmlformats.org/drawingml/2006/main" name="LIANTIS">
  <a:themeElements>
    <a:clrScheme name="Liantis">
      <a:dk1>
        <a:srgbClr val="000000"/>
      </a:dk1>
      <a:lt1>
        <a:srgbClr val="FFFFFF"/>
      </a:lt1>
      <a:dk2>
        <a:srgbClr val="000000"/>
      </a:dk2>
      <a:lt2>
        <a:srgbClr val="FFFFFF"/>
      </a:lt2>
      <a:accent1>
        <a:srgbClr val="7842A4"/>
      </a:accent1>
      <a:accent2>
        <a:srgbClr val="9DEFE1"/>
      </a:accent2>
      <a:accent3>
        <a:srgbClr val="FFFEA8"/>
      </a:accent3>
      <a:accent4>
        <a:srgbClr val="ECECEC"/>
      </a:accent4>
      <a:accent5>
        <a:srgbClr val="D9DADA"/>
      </a:accent5>
      <a:accent6>
        <a:srgbClr val="BABDBD"/>
      </a:accent6>
      <a:hlink>
        <a:srgbClr val="86878A"/>
      </a:hlink>
      <a:folHlink>
        <a:srgbClr val="636566"/>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spPr>
      <a:bodyPr wrap="square" rtlCol="0">
        <a:spAutoFit/>
      </a:bodyPr>
      <a:lstStyle>
        <a:defPPr marL="0" marR="0" indent="0" algn="l" defTabSz="914400" rtl="0" eaLnBrk="1" fontAlgn="auto" latinLnBrk="0" hangingPunct="1">
          <a:lnSpc>
            <a:spcPts val="2000"/>
          </a:lnSpc>
          <a:spcBef>
            <a:spcPts val="0"/>
          </a:spcBef>
          <a:spcAft>
            <a:spcPts val="0"/>
          </a:spcAft>
          <a:buClrTx/>
          <a:buSzTx/>
          <a:buFontTx/>
          <a:buNone/>
          <a:tabLst/>
          <a:defRPr sz="1400" kern="1200" dirty="0" smtClean="0">
            <a:solidFill>
              <a:schemeClr val="bg1"/>
            </a:solidFill>
            <a:latin typeface="+mn-lt"/>
            <a:ea typeface="+mn-ea"/>
            <a:cs typeface="+mn-cs"/>
          </a:defRPr>
        </a:defPPr>
      </a:lstStyle>
    </a:txDef>
  </a:objectDefaults>
  <a:extraClrSchemeLst/>
  <a:extLst>
    <a:ext uri="{05A4C25C-085E-4340-85A3-A5531E510DB2}">
      <thm15:themeFamily xmlns:thm15="http://schemas.microsoft.com/office/thememl/2012/main" name="Newco_empty_template_widescreen_v2" id="{004B031E-2647-0C4C-98BF-F7AAC5F1CD4D}" vid="{5E31A3E3-650B-E64F-AA17-6CBD721043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wner xmlns="c9b5d022-ef6c-4f51-97f9-66635cf2fe16">
      <UserInfo>
        <DisplayName>Roger Collier</DisplayName>
        <AccountId>46</AccountId>
        <AccountType/>
      </UserInfo>
    </Owner>
    <Trello xmlns="c9b5d022-ef6c-4f51-97f9-66635cf2fe16">
      <Url xsi:nil="true"/>
      <Description xsi:nil="true"/>
    </Trello>
    <Soort xmlns="c9b5d022-ef6c-4f51-97f9-66635cf2fe16">Infodocument</Soort>
    <Taal xmlns="c9b5d022-ef6c-4f51-97f9-66635cf2fe16">
      <Value>Frans</Value>
    </Taal>
    <Gebruik xmlns="c9b5d022-ef6c-4f51-97f9-66635cf2fe16">Extern - gratis</Gebruik>
    <Categorie xmlns="c9b5d022-ef6c-4f51-97f9-66635cf2fe16">
      <Value>Arbeidshygiëne</Value>
    </Categorie>
    <Volgnummer xmlns="c9b5d022-ef6c-4f51-97f9-66635cf2fe16">3140</Volgnummer>
    <SharedWithUsers xmlns="f58194a8-0738-4e3f-a0e2-507c7a414a42">
      <UserInfo>
        <DisplayName/>
        <AccountId xsi:nil="true"/>
        <AccountType/>
      </UserInfo>
    </SharedWithUsers>
    <Inventariscode xmlns="c9b5d022-ef6c-4f51-97f9-66635cf2fe16">IF3140F</Inventariscode>
    <Vindplaats xmlns="c9b5d022-ef6c-4f51-97f9-66635cf2fe16">
      <Value>Providoc</Value>
    </Vindplaats>
    <Solution xmlns="c9b5d022-ef6c-4f51-97f9-66635cf2fe16">
      <Value>Inspectiecampagne</Value>
    </Solution>
    <Status xmlns="c9b5d022-ef6c-4f51-97f9-66635cf2fe16">Gepubliceerd - Up to date</Status>
    <Sector xmlns="c9b5d022-ef6c-4f51-97f9-66635cf2fe16" xsi:nil="true"/>
    <Domein xmlns="f58194a8-0738-4e3f-a0e2-507c7a414a42">
      <Value>kenniscentrum preventie &amp; welzijn</Value>
    </Domein>
    <Soort_x0020__x0028_ZO_x0029_ xmlns="f58194a8-0738-4e3f-a0e2-507c7a414a42" xsi:nil="true"/>
    <Categorie_x0020_KC_x0020_ZO_x0020_specifiek xmlns="f58194a8-0738-4e3f-a0e2-507c7a414a42" xsi:nil="true"/>
    <Definitieve_x0020_Go_x003f_ xmlns="c9b5d022-ef6c-4f51-97f9-66635cf2fe16" xsi:nil="true"/>
    <Onderhevig_x0020_aan_x0020_index_x003f_ xmlns="f58194a8-0738-4e3f-a0e2-507c7a414a42" xsi:nil="true"/>
    <Jaarlijkse_x0020_update_x0020_cijfers_x0020_nodig_x003f_ xmlns="f58194a8-0738-4e3f-a0e2-507c7a414a42" xsi:nil="true"/>
    <Opmerking xmlns="c9b5d022-ef6c-4f51-97f9-66635cf2fe16" xsi:nil="true"/>
    <Categorie_x0020_KC_x0020_ZO_x0020_algemeen xmlns="f58194a8-0738-4e3f-a0e2-507c7a414a42" xsi:nil="true"/>
    <Back_x002d_up_x0020_owner xmlns="c9b5d022-ef6c-4f51-97f9-66635cf2fe16">
      <UserInfo>
        <DisplayName/>
        <AccountId xsi:nil="true"/>
        <AccountType/>
      </UserInfo>
    </Back_x002d_up_x0020_owner>
    <TAK_x002f__x0020_KC xmlns="c9b5d022-ef6c-4f51-97f9-66635cf2fe16">KC</TAK_x002f__x0020_KC>
    <_Flow_SignoffStatus xmlns="c9b5d022-ef6c-4f51-97f9-66635cf2fe16" xsi:nil="true"/>
    <Fiscale_x0020_cijfers_x0020_in_x0020_doc_x003f_ xmlns="f58194a8-0738-4e3f-a0e2-507c7a414a42">Nee</Fiscale_x0020_cijfers_x0020_in_x0020_doc_x003f_>
    <TaxCatchAll xmlns="f58194a8-0738-4e3f-a0e2-507c7a414a42" xsi:nil="true"/>
    <lcf76f155ced4ddcb4097134ff3c332f xmlns="c9b5d022-ef6c-4f51-97f9-66635cf2fe1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5D22564D0739543B61CC8A68E29B3B4" ma:contentTypeVersion="48" ma:contentTypeDescription="Een nieuw document maken." ma:contentTypeScope="" ma:versionID="16025f0232d3844799031fd1317ded18">
  <xsd:schema xmlns:xsd="http://www.w3.org/2001/XMLSchema" xmlns:xs="http://www.w3.org/2001/XMLSchema" xmlns:p="http://schemas.microsoft.com/office/2006/metadata/properties" xmlns:ns2="c9b5d022-ef6c-4f51-97f9-66635cf2fe16" xmlns:ns3="f58194a8-0738-4e3f-a0e2-507c7a414a42" targetNamespace="http://schemas.microsoft.com/office/2006/metadata/properties" ma:root="true" ma:fieldsID="ac2334e5d3e87a3d6f746c21f727dd8b" ns2:_="" ns3:_="">
    <xsd:import namespace="c9b5d022-ef6c-4f51-97f9-66635cf2fe16"/>
    <xsd:import namespace="f58194a8-0738-4e3f-a0e2-507c7a414a42"/>
    <xsd:element name="properties">
      <xsd:complexType>
        <xsd:sequence>
          <xsd:element name="documentManagement">
            <xsd:complexType>
              <xsd:all>
                <xsd:element ref="ns2:Volgnummer" minOccurs="0"/>
                <xsd:element ref="ns2:Taal" minOccurs="0"/>
                <xsd:element ref="ns2:Definitieve_x0020_Go_x003f_" minOccurs="0"/>
                <xsd:element ref="ns3:Domein" minOccurs="0"/>
                <xsd:element ref="ns2:Owner" minOccurs="0"/>
                <xsd:element ref="ns2:Vindplaats" minOccurs="0"/>
                <xsd:element ref="ns2:Soort" minOccurs="0"/>
                <xsd:element ref="ns2:Solution" minOccurs="0"/>
                <xsd:element ref="ns2:Gebruik" minOccurs="0"/>
                <xsd:element ref="ns2:Categorie" minOccurs="0"/>
                <xsd:element ref="ns2:Trello" minOccurs="0"/>
                <xsd:element ref="ns2:Status" minOccurs="0"/>
                <xsd:element ref="ns2:Inventariscode" minOccurs="0"/>
                <xsd:element ref="ns2:Sector" minOccurs="0"/>
                <xsd:element ref="ns3:Soort_x0020__x0028_ZO_x0029_" minOccurs="0"/>
                <xsd:element ref="ns3:Categorie_x0020_KC_x0020_ZO_x0020_algemeen" minOccurs="0"/>
                <xsd:element ref="ns3:Categorie_x0020_KC_x0020_ZO_x0020_specifiek" minOccurs="0"/>
                <xsd:element ref="ns3:Onderhevig_x0020_aan_x0020_index_x003f_" minOccurs="0"/>
                <xsd:element ref="ns3:Jaarlijkse_x0020_update_x0020_cijfers_x0020_nodig_x003f_" minOccurs="0"/>
                <xsd:element ref="ns2:Opmerking"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AutoKeyPoints" minOccurs="0"/>
                <xsd:element ref="ns2:MediaServiceKeyPoints" minOccurs="0"/>
                <xsd:element ref="ns2:MediaLengthInSeconds" minOccurs="0"/>
                <xsd:element ref="ns2:TAK_x002f__x0020_KC" minOccurs="0"/>
                <xsd:element ref="ns2:Back_x002d_up_x0020_owner" minOccurs="0"/>
                <xsd:element ref="ns3:Fiscale_x0020_cijfers_x0020_in_x0020_doc_x003f_" minOccurs="0"/>
                <xsd:element ref="ns2:lcf76f155ced4ddcb4097134ff3c332f" minOccurs="0"/>
                <xsd:element ref="ns3:TaxCatchAll" minOccurs="0"/>
                <xsd:element ref="ns2:MediaServiceObjectDetectorVersions" minOccurs="0"/>
                <xsd:element ref="ns2:_Flow_Signoff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b5d022-ef6c-4f51-97f9-66635cf2fe16" elementFormDefault="qualified">
    <xsd:import namespace="http://schemas.microsoft.com/office/2006/documentManagement/types"/>
    <xsd:import namespace="http://schemas.microsoft.com/office/infopath/2007/PartnerControls"/>
    <xsd:element name="Volgnummer" ma:index="1" nillable="true" ma:displayName="Volgnummer" ma:description="cijfercode uit inventarisatiecode" ma:format="Dropdown" ma:indexed="true" ma:internalName="Volgnummer" ma:percentage="FALSE">
      <xsd:simpleType>
        <xsd:restriction base="dms:Number"/>
      </xsd:simpleType>
    </xsd:element>
    <xsd:element name="Taal" ma:index="2" nillable="true" ma:displayName="Taal" ma:format="Dropdown" ma:internalName="Taal">
      <xsd:complexType>
        <xsd:complexContent>
          <xsd:extension base="dms:MultiChoice">
            <xsd:sequence>
              <xsd:element name="Value" maxOccurs="unbounded" minOccurs="0" nillable="true">
                <xsd:simpleType>
                  <xsd:restriction base="dms:Choice">
                    <xsd:enumeration value="Nederlands"/>
                    <xsd:enumeration value="Frans"/>
                    <xsd:enumeration value="Duits"/>
                    <xsd:enumeration value="Engels"/>
                    <xsd:enumeration value="Turks"/>
                    <xsd:enumeration value="Pools"/>
                    <xsd:enumeration value="Arabisch"/>
                    <xsd:enumeration value="Bulgaars"/>
                    <xsd:enumeration value="Roemeens"/>
                    <xsd:enumeration value="Portugees"/>
                    <xsd:enumeration value="Russisch"/>
                    <xsd:enumeration value="Spaans"/>
                  </xsd:restriction>
                </xsd:simpleType>
              </xsd:element>
            </xsd:sequence>
          </xsd:extension>
        </xsd:complexContent>
      </xsd:complexType>
    </xsd:element>
    <xsd:element name="Definitieve_x0020_Go_x003f_" ma:index="3" nillable="true" ma:displayName="Definitieve Go?" ma:format="Dropdown" ma:internalName="Definitieve_x0020_Go_x003f_" ma:readOnly="false">
      <xsd:simpleType>
        <xsd:restriction base="dms:Choice">
          <xsd:enumeration value="Ja, van kerngroep"/>
          <xsd:enumeration value="Ja, van owner"/>
          <xsd:enumeration value="Nee"/>
        </xsd:restriction>
      </xsd:simpleType>
    </xsd:element>
    <xsd:element name="Owner" ma:index="5" nillable="true" ma:displayName="Owner" ma:format="Dropdown" ma:list="UserInfo" ma:SharePointGroup="0" ma:internalName="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Vindplaats" ma:index="6" nillable="true" ma:displayName="Vindplaats" ma:format="Dropdown" ma:internalName="Vindplaats">
      <xsd:complexType>
        <xsd:complexContent>
          <xsd:extension base="dms:MultiChoice">
            <xsd:sequence>
              <xsd:element name="Value" maxOccurs="unbounded" minOccurs="0" nillable="true">
                <xsd:simpleType>
                  <xsd:restriction base="dms:Choice">
                    <xsd:enumeration value="Providoc"/>
                    <xsd:enumeration value="Eureka"/>
                    <xsd:enumeration value="IZZI"/>
                    <xsd:enumeration value="Corporate intranet"/>
                    <xsd:enumeration value="Previkmo"/>
                    <xsd:enumeration value="Medikmo"/>
                    <xsd:enumeration value="Esploro"/>
                    <xsd:enumeration value="Mijn welzijn op het werk"/>
                    <xsd:enumeration value="Bevragingen"/>
                    <xsd:enumeration value="Coronahub"/>
                    <xsd:enumeration value="Reporting Tool Medisch Jaarverslag"/>
                    <xsd:enumeration value="Marketing (website, toolkits, content offer ...)"/>
                    <xsd:enumeration value="SharePoint pagina"/>
                    <xsd:enumeration value="Teams"/>
                    <xsd:enumeration value="NERGENS"/>
                    <xsd:enumeration value="Templafy"/>
                    <xsd:enumeration value="Socdoc"/>
                    <xsd:enumeration value="Topic"/>
                    <xsd:enumeration value="MS Dynamics"/>
                    <xsd:enumeration value="Hora"/>
                    <xsd:enumeration value="DigiBB"/>
                    <xsd:enumeration value="Document"/>
                    <xsd:enumeration value="Klant worden"/>
                    <xsd:enumeration value="Consult intranet"/>
                    <xsd:enumeration value="Talent LSM"/>
                  </xsd:restriction>
                </xsd:simpleType>
              </xsd:element>
            </xsd:sequence>
          </xsd:extension>
        </xsd:complexContent>
      </xsd:complexType>
    </xsd:element>
    <xsd:element name="Soort" ma:index="7" nillable="true" ma:displayName="Soort (PW)" ma:format="Dropdown" ma:indexed="true" ma:internalName="Soort">
      <xsd:simpleType>
        <xsd:restriction base="dms:Choice">
          <xsd:enumeration value="Affiche"/>
          <xsd:enumeration value="AVDA, offerte, bestelbon"/>
          <xsd:enumeration value="Folder"/>
          <xsd:enumeration value="Formulier"/>
          <xsd:enumeration value="Infodocument"/>
          <xsd:enumeration value="Instructie"/>
          <xsd:enumeration value="Invuldocument"/>
          <xsd:enumeration value="Link"/>
          <xsd:enumeration value="Marketingmateriaal"/>
          <xsd:enumeration value="Opleiding"/>
          <xsd:enumeration value="Productfiche"/>
          <xsd:enumeration value="Release notes"/>
          <xsd:enumeration value="Steekkaart"/>
          <xsd:enumeration value="Video"/>
          <xsd:enumeration value="Veiligheidsinstructiekaart"/>
          <xsd:enumeration value="Workflow"/>
          <xsd:enumeration value="Aanbesteding"/>
        </xsd:restriction>
      </xsd:simpleType>
    </xsd:element>
    <xsd:element name="Solution" ma:index="8" nillable="true" ma:displayName="Solution/proces" ma:format="Dropdown" ma:internalName="Solution">
      <xsd:complexType>
        <xsd:complexContent>
          <xsd:extension base="dms:MultiChoice">
            <xsd:sequence>
              <xsd:element name="Value" maxOccurs="unbounded" minOccurs="0" nillable="true">
                <xsd:simpleType>
                  <xsd:restriction base="dms:Choice">
                    <xsd:enumeration value="Aansluitingen"/>
                    <xsd:enumeration value="Activiteitenverslag"/>
                    <xsd:enumeration value="Accidenteel bloedcontact"/>
                    <xsd:enumeration value="Agressie"/>
                    <xsd:enumeration value="Arbeidsongevallen"/>
                    <xsd:enumeration value="Bedrijfsbezoeken"/>
                    <xsd:enumeration value="Beroepsgeheim"/>
                    <xsd:enumeration value="Burn-outbevraging"/>
                    <xsd:enumeration value="Content creëren/bijwerken"/>
                    <xsd:enumeration value="Coronavirus"/>
                    <xsd:enumeration value="Documentbeheer"/>
                    <xsd:enumeration value="EHBO-opleidingen"/>
                    <xsd:enumeration value="Formeel en informeel verzoek"/>
                    <xsd:enumeration value="Gemotiveerd beleidsadvies"/>
                    <xsd:enumeration value="Gezondheidsscan"/>
                    <xsd:enumeration value="Griep"/>
                    <xsd:enumeration value="Griepcampagne"/>
                    <xsd:enumeration value="Health screen"/>
                    <xsd:enumeration value="HR advies"/>
                    <xsd:enumeration value="Hulp in de zaak"/>
                    <xsd:enumeration value="Inspectiecampagne"/>
                    <xsd:enumeration value="Interne nieuwsbrieven"/>
                    <xsd:enumeration value="Klokkenluiderswetgeving"/>
                    <xsd:enumeration value="Medisch onderzoek"/>
                    <xsd:enumeration value="Medisch toezicht"/>
                    <xsd:enumeration value="Middelengebruik"/>
                    <xsd:enumeration value="Moederschapsbescherming"/>
                    <xsd:enumeration value="NVT"/>
                    <xsd:enumeration value="Politiezones"/>
                    <xsd:enumeration value="Re-integratie"/>
                    <xsd:enumeration value="Tarieven"/>
                    <xsd:enumeration value="Toolkit Telewerk"/>
                    <xsd:enumeration value="Topic"/>
                    <xsd:enumeration value="Traumalijn"/>
                    <xsd:enumeration value="Werkbaar werk"/>
                    <xsd:enumeration value="Welzijnsbevraging oud"/>
                    <xsd:enumeration value="Welzijnsbevraging modulair"/>
                    <xsd:enumeration value="RGA"/>
                    <xsd:enumeration value="Go4Happy"/>
                    <xsd:enumeration value="Grensoverschrijdend gedrag"/>
                    <xsd:enumeration value="Medische Overmacht"/>
                    <xsd:enumeration value="Erkenningen"/>
                    <xsd:enumeration value="Duurzaam aanwezigheidsbeleid"/>
                    <xsd:enumeration value="Discriminatie"/>
                    <xsd:enumeration value="Metingen"/>
                    <xsd:enumeration value="Opleiding IPA 3"/>
                    <xsd:enumeration value="Vertrouwenspersoon"/>
                    <xsd:enumeration value="LIA"/>
                  </xsd:restriction>
                </xsd:simpleType>
              </xsd:element>
            </xsd:sequence>
          </xsd:extension>
        </xsd:complexContent>
      </xsd:complexType>
    </xsd:element>
    <xsd:element name="Gebruik" ma:index="9" nillable="true" ma:displayName="Gebruik" ma:format="Dropdown" ma:internalName="Gebruik">
      <xsd:simpleType>
        <xsd:restriction base="dms:Choice">
          <xsd:enumeration value="Intern gebruik"/>
          <xsd:enumeration value="Extern - gratis"/>
          <xsd:enumeration value="Extern - enkel met interventie"/>
        </xsd:restriction>
      </xsd:simpleType>
    </xsd:element>
    <xsd:element name="Categorie" ma:index="10" nillable="true" ma:displayName="Categorie P&amp;W" ma:description="hoofdstuk preventieplatform" ma:format="Dropdown" ma:internalName="Categorie">
      <xsd:complexType>
        <xsd:complexContent>
          <xsd:extension base="dms:MultiChoice">
            <xsd:sequence>
              <xsd:element name="Value" maxOccurs="unbounded" minOccurs="0" nillable="true">
                <xsd:simpleType>
                  <xsd:restriction base="dms:Choice">
                    <xsd:enumeration value="Organisatie"/>
                    <xsd:enumeration value="Risico's op het werk"/>
                    <xsd:enumeration value="Risico's voor nieuwe en bijzondere werknemers"/>
                    <xsd:enumeration value="Gezondheid"/>
                    <xsd:enumeration value="Veiligheid"/>
                    <xsd:enumeration value="Psychosociaal welzijn"/>
                    <xsd:enumeration value="Arbeidshygiëne"/>
                    <xsd:enumeration value="Ergonomie"/>
                    <xsd:enumeration value="Noodsituaties"/>
                    <xsd:enumeration value="NVT"/>
                  </xsd:restriction>
                </xsd:simpleType>
              </xsd:element>
            </xsd:sequence>
          </xsd:extension>
        </xsd:complexContent>
      </xsd:complexType>
    </xsd:element>
    <xsd:element name="Trello" ma:index="11" nillable="true" ma:displayName="Trello" ma:format="Hyperlink" ma:internalName="Trello"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Status" ma:index="12" nillable="true" ma:displayName="Status" ma:format="Dropdown" ma:indexed="true" ma:internalName="Status">
      <xsd:simpleType>
        <xsd:restriction base="dms:Choice">
          <xsd:enumeration value="In de maak"/>
          <xsd:enumeration value="Gepubliceerd - Up to date"/>
          <xsd:enumeration value="Gepubliceerd - Niet up to date"/>
          <xsd:enumeration value="Niet gepubliceerd"/>
          <xsd:enumeration value="Afgeschaft"/>
        </xsd:restriction>
      </xsd:simpleType>
    </xsd:element>
    <xsd:element name="Inventariscode" ma:index="13" nillable="true" ma:displayName="Inventariscode" ma:format="Dropdown" ma:internalName="Inventariscode">
      <xsd:simpleType>
        <xsd:restriction base="dms:Text">
          <xsd:maxLength value="255"/>
        </xsd:restriction>
      </xsd:simpleType>
    </xsd:element>
    <xsd:element name="Sector" ma:index="14" nillable="true" ma:displayName="Sector/Doelpubliek" ma:description="Sector specifieren voor docs preventieplatform" ma:format="Dropdown" ma:internalName="Sector">
      <xsd:simpleType>
        <xsd:restriction base="dms:Choice">
          <xsd:enumeration value="Horeca"/>
          <xsd:enumeration value="Bouw"/>
          <xsd:enumeration value="Zorg"/>
          <xsd:enumeration value="KMO"/>
          <xsd:enumeration value="Retail"/>
        </xsd:restriction>
      </xsd:simpleType>
    </xsd:element>
    <xsd:element name="Opmerking" ma:index="21" nillable="true" ma:displayName="Opmerking" ma:internalName="Opmerking" ma:readOnly="false">
      <xsd:simpleType>
        <xsd:restriction base="dms:Note">
          <xsd:maxLength value="255"/>
        </xsd:restriction>
      </xsd:simpleType>
    </xsd:element>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Tags" ma:index="27" nillable="true" ma:displayName="Tags" ma:hidden="true" ma:internalName="MediaServiceAutoTags" ma:readOnly="true">
      <xsd:simpleType>
        <xsd:restriction base="dms:Text"/>
      </xsd:simpleType>
    </xsd:element>
    <xsd:element name="MediaServiceOCR" ma:index="28" nillable="true" ma:displayName="Extracted Text" ma:hidden="true" ma:internalName="MediaServiceOCR" ma:readOnly="true">
      <xsd:simpleType>
        <xsd:restriction base="dms:Note"/>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DateTaken" ma:index="33" nillable="true" ma:displayName="MediaServiceDateTaken" ma:hidden="true" ma:internalName="MediaServiceDateTaken" ma:readOnly="true">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hidden="true" ma:internalName="MediaServiceKeyPoints" ma:readOnly="true">
      <xsd:simpleType>
        <xsd:restriction base="dms:Note"/>
      </xsd:simpleType>
    </xsd:element>
    <xsd:element name="MediaLengthInSeconds" ma:index="39" nillable="true" ma:displayName="Length (seconds)" ma:internalName="MediaLengthInSeconds" ma:readOnly="true">
      <xsd:simpleType>
        <xsd:restriction base="dms:Unknown"/>
      </xsd:simpleType>
    </xsd:element>
    <xsd:element name="TAK_x002f__x0020_KC" ma:index="40" nillable="true" ma:displayName="TAK/ KC" ma:format="Dropdown" ma:indexed="true" ma:internalName="TAK_x002f__x0020_KC">
      <xsd:simpleType>
        <xsd:restriction base="dms:Choice">
          <xsd:enumeration value="TAK"/>
          <xsd:enumeration value="KC"/>
          <xsd:enumeration value="TAK &amp; KC"/>
        </xsd:restriction>
      </xsd:simpleType>
    </xsd:element>
    <xsd:element name="Back_x002d_up_x0020_owner" ma:index="41" nillable="true" ma:displayName="Back-up owner" ma:list="UserInfo" ma:SharePointGroup="0" ma:internalName="Back_x002d_up_x0020_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45" nillable="true" ma:taxonomy="true" ma:internalName="lcf76f155ced4ddcb4097134ff3c332f" ma:taxonomyFieldName="MediaServiceImageTags" ma:displayName="Afbeeldingtags" ma:readOnly="false" ma:fieldId="{5cf76f15-5ced-4ddc-b409-7134ff3c332f}" ma:taxonomyMulti="true" ma:sspId="871132e9-799a-40c7-a345-7c385141e19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7" nillable="true" ma:displayName="MediaServiceObjectDetectorVersions" ma:hidden="true" ma:indexed="true" ma:internalName="MediaServiceObjectDetectorVersions" ma:readOnly="true">
      <xsd:simpleType>
        <xsd:restriction base="dms:Text"/>
      </xsd:simpleType>
    </xsd:element>
    <xsd:element name="_Flow_SignoffStatus" ma:index="48" nillable="true" ma:displayName="Afmeldingsstatus" ma:internalName="Afmeldingsstatus">
      <xsd:simpleType>
        <xsd:restriction base="dms:Text"/>
      </xsd:simpleType>
    </xsd:element>
    <xsd:element name="MediaServiceSearchProperties" ma:index="4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8194a8-0738-4e3f-a0e2-507c7a414a42" elementFormDefault="qualified">
    <xsd:import namespace="http://schemas.microsoft.com/office/2006/documentManagement/types"/>
    <xsd:import namespace="http://schemas.microsoft.com/office/infopath/2007/PartnerControls"/>
    <xsd:element name="Domein" ma:index="4" nillable="true" ma:displayName="Domein" ma:format="Dropdown" ma:internalName="Domein">
      <xsd:complexType>
        <xsd:complexContent>
          <xsd:extension base="dms:MultiChoice">
            <xsd:sequence>
              <xsd:element name="Value" maxOccurs="unbounded" minOccurs="0" nillable="true">
                <xsd:simpleType>
                  <xsd:restriction base="dms:Choice">
                    <xsd:enumeration value="kenniscentrum management"/>
                    <xsd:enumeration value="kenniscentrum public affairs"/>
                    <xsd:enumeration value="kenniscentrum kennisbeheer- en deling"/>
                    <xsd:enumeration value="kenniscentrum payroll services"/>
                    <xsd:enumeration value="kenniscentrum preventie &amp; welzijn"/>
                    <xsd:enumeration value="zelfstandig ondernemen (SVF)"/>
                    <xsd:enumeration value="zelfstandig ondernemen (OL)"/>
                    <xsd:enumeration value="Liantis Academy"/>
                    <xsd:enumeration value="Liantis Consult"/>
                  </xsd:restriction>
                </xsd:simpleType>
              </xsd:element>
            </xsd:sequence>
          </xsd:extension>
        </xsd:complexContent>
      </xsd:complexType>
    </xsd:element>
    <xsd:element name="Soort_x0020__x0028_ZO_x0029_" ma:index="16" nillable="true" ma:displayName="Soort (ZO)" ma:format="Dropdown" ma:internalName="Soort_x0020__x0028_ZO_x0029_">
      <xsd:simpleType>
        <xsd:restriction base="dms:Choice">
          <xsd:enumeration value="Attest"/>
          <xsd:enumeration value="FAQ"/>
          <xsd:enumeration value="Formulier"/>
          <xsd:enumeration value="Infoblad"/>
          <xsd:enumeration value="Naslagwerk"/>
          <xsd:enumeration value="Nieuwsbericht"/>
          <xsd:enumeration value="Nota"/>
          <xsd:enumeration value="Opleiding"/>
          <xsd:enumeration value="Proces"/>
          <xsd:enumeration value="Schema"/>
          <xsd:enumeration value="Tool"/>
          <xsd:enumeration value="Werkinstructie"/>
          <xsd:enumeration value="Standaardbrief"/>
          <xsd:enumeration value="Lijst"/>
          <xsd:enumeration value="Controleformulier"/>
        </xsd:restriction>
      </xsd:simpleType>
    </xsd:element>
    <xsd:element name="Categorie_x0020_KC_x0020_ZO_x0020_algemeen" ma:index="17" nillable="true" ma:displayName="Categorie SVF algemeen" ma:internalName="Categorie_x0020_KC_x0020_ZO_x0020_algemeen">
      <xsd:complexType>
        <xsd:complexContent>
          <xsd:extension base="dms:MultiChoice">
            <xsd:sequence>
              <xsd:element name="Value" maxOccurs="unbounded" minOccurs="0" nillable="true">
                <xsd:simpleType>
                  <xsd:restriction base="dms:Choice">
                    <xsd:enumeration value="Betalingsmoeilijkheden"/>
                    <xsd:enumeration value="Categorieën"/>
                    <xsd:enumeration value="CTX"/>
                    <xsd:enumeration value="Loopbaan"/>
                    <xsd:enumeration value="My Liantis"/>
                    <xsd:enumeration value="Prikbord"/>
                    <xsd:enumeration value="Regionale steunmaatregelen"/>
                    <xsd:enumeration value="Sociale bijdragen"/>
                    <xsd:enumeration value="Sociale rechten"/>
                    <xsd:enumeration value="Starten als zelfstandige"/>
                    <xsd:enumeration value="Vennootschapsbijdrage"/>
                  </xsd:restriction>
                </xsd:simpleType>
              </xsd:element>
            </xsd:sequence>
          </xsd:extension>
        </xsd:complexContent>
      </xsd:complexType>
    </xsd:element>
    <xsd:element name="Categorie_x0020_KC_x0020_ZO_x0020_specifiek" ma:index="18" nillable="true" ma:displayName="Categorie SVF specifiek" ma:format="Dropdown" ma:internalName="Categorie_x0020_KC_x0020_ZO_x0020_specifiek">
      <xsd:complexType>
        <xsd:complexContent>
          <xsd:extension base="dms:MultiChoice">
            <xsd:sequence>
              <xsd:element name="Value" maxOccurs="unbounded" minOccurs="0" nillable="true">
                <xsd:simpleType>
                  <xsd:restriction base="dms:Choice">
                    <xsd:enumeration value="Aanmaning en dwangbevel"/>
                    <xsd:enumeration value="Aansluiting"/>
                    <xsd:enumeration value="AD HOC procedure"/>
                    <xsd:enumeration value="Administratieve boetes"/>
                    <xsd:enumeration value="Adresproblematiek"/>
                    <xsd:enumeration value="Afbetalingsplan"/>
                    <xsd:enumeration value="Artikel 37"/>
                    <xsd:enumeration value="Beraden en reserves"/>
                    <xsd:enumeration value="Berekeningsbasis"/>
                    <xsd:enumeration value="Berekeningswijze"/>
                    <xsd:enumeration value="Betalingsuitstel"/>
                    <xsd:enumeration value="Bezwaarschriften"/>
                    <xsd:enumeration value="Bijberoep"/>
                    <xsd:enumeration value="Coronavirus"/>
                    <xsd:enumeration value="CSR"/>
                    <xsd:enumeration value="Dienstencheques bij geboorte"/>
                    <xsd:enumeration value="Domiciliëring"/>
                    <xsd:enumeration value="Faillissementen"/>
                    <xsd:enumeration value="Fiscaliteit"/>
                    <xsd:enumeration value="Geboorteverlof vaders en meeouders"/>
                    <xsd:enumeration value="Gelijkstelling militaire dienst"/>
                    <xsd:enumeration value="Gelijkstelling studieperiode"/>
                    <xsd:enumeration value="Gelijkstelling wegens ziekte"/>
                    <xsd:enumeration value="Gepensioneerde"/>
                    <xsd:enumeration value="Gerechtelijke reorganisatie"/>
                    <xsd:enumeration value="Gezinsbijslag"/>
                    <xsd:enumeration value="Helper"/>
                    <xsd:enumeration value="Hoofdberoep"/>
                    <xsd:enumeration value="Ingebrekestelling"/>
                    <xsd:enumeration value="Internationaal"/>
                    <xsd:enumeration value="Kunstenaars"/>
                    <xsd:enumeration value="Kwijtschelding verhogingen"/>
                    <xsd:enumeration value="Langdurige/ oude CTX"/>
                    <xsd:enumeration value="Loopbaanonderbreking"/>
                    <xsd:enumeration value="Loopbaanwijziging"/>
                    <xsd:enumeration value="Mantelzorg"/>
                    <xsd:enumeration value="Meewerkende echtgenoot"/>
                    <xsd:enumeration value="Onderzoek"/>
                    <xsd:enumeration value="Oninbaarheid"/>
                    <xsd:enumeration value="Opzoekingen staatsblad"/>
                    <xsd:enumeration value="Overbruggingsrecht"/>
                    <xsd:enumeration value="Overgangsuitkering en overlevingspensioen"/>
                    <xsd:enumeration value="Overkomst en ontslag"/>
                    <xsd:enumeration value="Overlijden"/>
                    <xsd:enumeration value="Pensioen"/>
                    <xsd:enumeration value="Premies en uitkeringen"/>
                    <xsd:enumeration value="Rechtsbijstand"/>
                    <xsd:enumeration value="Rollen"/>
                    <xsd:enumeration value="Rouwverlof"/>
                    <xsd:enumeration value="Sociale notificatie"/>
                    <xsd:enumeration value="Stopzetting"/>
                    <xsd:enumeration value="Student-zelfstandige"/>
                    <xsd:enumeration value="Teruggekeerde stukken"/>
                    <xsd:enumeration value="Thematisch verlof"/>
                    <xsd:enumeration value="Tijdskrediet"/>
                    <xsd:enumeration value="Vennootschapsbijdrage"/>
                    <xsd:enumeration value="Vereffening, ontbinding en fusie vennootschap"/>
                    <xsd:enumeration value="Verjaring"/>
                    <xsd:enumeration value="Verlofstelsels onderwijs"/>
                    <xsd:enumeration value="Vermindering/ verhoging"/>
                    <xsd:enumeration value="Verzet"/>
                    <xsd:enumeration value="Vlaams zorgkrediet"/>
                    <xsd:enumeration value="Voortgezette verzekering"/>
                    <xsd:enumeration value="Vragenlijst"/>
                    <xsd:enumeration value="Vrijstelling en solidaire aansprakelijkheid"/>
                    <xsd:enumeration value="Vrijstelling na bevalling"/>
                    <xsd:enumeration value="Werken in vennootschapsverband"/>
                    <xsd:enumeration value="Wijziging adres"/>
                    <xsd:enumeration value="Ziekte-uitkeringen en terugbetaling zorg"/>
                  </xsd:restriction>
                </xsd:simpleType>
              </xsd:element>
            </xsd:sequence>
          </xsd:extension>
        </xsd:complexContent>
      </xsd:complexType>
    </xsd:element>
    <xsd:element name="Onderhevig_x0020_aan_x0020_index_x003f_" ma:index="19" nillable="true" ma:displayName="Sociale uitkeringen in doc?" ma:format="RadioButtons" ma:internalName="Onderhevig_x0020_aan_x0020_index_x003F_">
      <xsd:simpleType>
        <xsd:restriction base="dms:Choice">
          <xsd:enumeration value="Ja"/>
          <xsd:enumeration value="Nee"/>
        </xsd:restriction>
      </xsd:simpleType>
    </xsd:element>
    <xsd:element name="Jaarlijkse_x0020_update_x0020_cijfers_x0020_nodig_x003f_" ma:index="20" nillable="true" ma:displayName="Jaarlijkse update cijfers?" ma:description="Sociale bijdragen aanwezig in document en/of fiscale drempels" ma:format="RadioButtons" ma:internalName="Jaarlijkse_x0020_update_x0020_cijfers_x0020_nodig_x003F_">
      <xsd:simpleType>
        <xsd:restriction base="dms:Choice">
          <xsd:enumeration value="Ja"/>
          <xsd:enumeration value="Nee"/>
        </xsd:restriction>
      </xsd:simpleType>
    </xsd:element>
    <xsd:element name="SharedWithUsers" ma:index="31" nillable="true" ma:displayName="Gedeeld met"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Gedeeld met details" ma:hidden="true" ma:internalName="SharedWithDetails" ma:readOnly="true">
      <xsd:simpleType>
        <xsd:restriction base="dms:Note"/>
      </xsd:simpleType>
    </xsd:element>
    <xsd:element name="Fiscale_x0020_cijfers_x0020_in_x0020_doc_x003f_" ma:index="43" nillable="true" ma:displayName="Fiscale cijfers in doc?" ma:default="Nee" ma:description="Fiscale cijfers in doc?" ma:format="Dropdown" ma:internalName="Fiscale_x0020_cijfers_x0020_in_x0020_doc_x003F_">
      <xsd:simpleType>
        <xsd:restriction base="dms:Choice">
          <xsd:enumeration value="Ja"/>
          <xsd:enumeration value="Nee"/>
        </xsd:restriction>
      </xsd:simpleType>
    </xsd:element>
    <xsd:element name="TaxCatchAll" ma:index="46" nillable="true" ma:displayName="Taxonomy Catch All Column" ma:hidden="true" ma:list="{b76bd99d-96d8-4478-8831-043deb57ca11}" ma:internalName="TaxCatchAll" ma:showField="CatchAllData" ma:web="f58194a8-0738-4e3f-a0e2-507c7a414a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oudstype"/>
        <xsd:element ref="dc:title" minOccurs="0" maxOccurs="1" ma:index="0" ma:displayName="Bestandsnaa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C0802-F8F4-4AC7-ABC4-3D380EBD581C}">
  <ds:schemaRefs>
    <ds:schemaRef ds:uri="http://schemas.microsoft.com/office/2006/metadata/properties"/>
    <ds:schemaRef ds:uri="http://schemas.microsoft.com/office/infopath/2007/PartnerControls"/>
    <ds:schemaRef ds:uri="c9b5d022-ef6c-4f51-97f9-66635cf2fe16"/>
    <ds:schemaRef ds:uri="f58194a8-0738-4e3f-a0e2-507c7a414a42"/>
  </ds:schemaRefs>
</ds:datastoreItem>
</file>

<file path=customXml/itemProps2.xml><?xml version="1.0" encoding="utf-8"?>
<ds:datastoreItem xmlns:ds="http://schemas.openxmlformats.org/officeDocument/2006/customXml" ds:itemID="{78397DED-1EC2-473D-98CF-0882563FE78E}">
  <ds:schemaRefs>
    <ds:schemaRef ds:uri="http://schemas.microsoft.com/sharepoint/v3/contenttype/forms"/>
  </ds:schemaRefs>
</ds:datastoreItem>
</file>

<file path=customXml/itemProps3.xml><?xml version="1.0" encoding="utf-8"?>
<ds:datastoreItem xmlns:ds="http://schemas.openxmlformats.org/officeDocument/2006/customXml" ds:itemID="{B471E539-914D-4472-B1BC-075F989D9F02}"/>
</file>

<file path=customXml/itemProps4.xml><?xml version="1.0" encoding="utf-8"?>
<ds:datastoreItem xmlns:ds="http://schemas.openxmlformats.org/officeDocument/2006/customXml" ds:itemID="{E44BE6F6-4EB4-4287-991B-4E931DC9EF3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Word template one pager (1).dotx</ap:Template>
  <ap:Application>Microsoft Word for the web</ap:Application>
  <ap:DocSecurity>4</ap:DocSecurity>
  <ap:ScaleCrop>false</ap:ScaleCrop>
  <ap:Company>SKINN</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Alida Usain</dc:creator>
  <cp:keywords/>
  <cp:lastModifiedBy>Ashley Vandekerckhove</cp:lastModifiedBy>
  <cp:revision>274</cp:revision>
  <cp:lastPrinted>2018-03-22T17:40:00Z</cp:lastPrinted>
  <dcterms:created xsi:type="dcterms:W3CDTF">2020-02-10T17:14:00Z</dcterms:created>
  <dcterms:modified xsi:type="dcterms:W3CDTF">2021-07-19T08:36:30Z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0x01010095D22564D0739543B61CC8A68E29B3B4</vt:lpwstr>
  </property>
  <property fmtid="{D5CDD505-2E9C-101B-9397-08002B2CF9AE}" pid="3" name="_dlc_DocIdItemGuid">
    <vt:lpwstr>d4d48991-14c6-47f6-a36c-3cd24c11de6b</vt:lpwstr>
  </property>
  <property fmtid="{D5CDD505-2E9C-101B-9397-08002B2CF9AE}" pid="4" name="Order">
    <vt:r8>180500</vt:r8>
  </property>
  <property fmtid="{D5CDD505-2E9C-101B-9397-08002B2CF9AE}" pid="5" name="ComplianceAssetId">
    <vt:lpwstr/>
  </property>
  <property fmtid="{D5CDD505-2E9C-101B-9397-08002B2CF9AE}" pid="6" name="Prio">
    <vt:lpwstr>Prio</vt:lpwstr>
  </property>
</Properties>
</file>